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D33C1D">
        <w:rPr>
          <w:rFonts w:ascii="Times New Roman" w:eastAsia="Times New Roman" w:hAnsi="Times New Roman" w:cs="Times New Roman"/>
          <w:b/>
          <w:sz w:val="24"/>
          <w:szCs w:val="24"/>
          <w:lang w:eastAsia="ru-RU"/>
        </w:rPr>
        <w:t>август</w:t>
      </w:r>
      <w:r w:rsidR="00AF4D7F">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96556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5563" w:rsidRPr="008904AF" w:rsidRDefault="0096556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left="-108"/>
              <w:jc w:val="both"/>
              <w:rPr>
                <w:rFonts w:ascii="Times New Roman" w:hAnsi="Times New Roman"/>
                <w:sz w:val="24"/>
                <w:szCs w:val="24"/>
              </w:rPr>
            </w:pPr>
            <w:r w:rsidRPr="00403487">
              <w:rPr>
                <w:rFonts w:ascii="Times New Roman" w:hAnsi="Times New Roman"/>
                <w:sz w:val="24"/>
                <w:szCs w:val="24"/>
              </w:rPr>
              <w:t>Постановление Правительства РФ от 29.07.2020 N 1139</w:t>
            </w:r>
          </w:p>
          <w:p w:rsidR="00965563" w:rsidRPr="00965563" w:rsidRDefault="00403487" w:rsidP="00403487">
            <w:pPr>
              <w:autoSpaceDE w:val="0"/>
              <w:autoSpaceDN w:val="0"/>
              <w:adjustRightInd w:val="0"/>
              <w:ind w:left="-108"/>
              <w:jc w:val="both"/>
              <w:rPr>
                <w:rFonts w:ascii="Times New Roman" w:hAnsi="Times New Roman"/>
                <w:sz w:val="24"/>
                <w:szCs w:val="24"/>
              </w:rPr>
            </w:pPr>
            <w:r w:rsidRPr="00403487">
              <w:rPr>
                <w:rFonts w:ascii="Times New Roman" w:hAnsi="Times New Roman"/>
                <w:sz w:val="24"/>
                <w:szCs w:val="24"/>
              </w:rPr>
              <w:t>"О внесении изменений в требования к антитеррористической защищенности мест массового пребывания людей"</w:t>
            </w:r>
          </w:p>
        </w:tc>
        <w:tc>
          <w:tcPr>
            <w:tcW w:w="8079"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left="-108"/>
              <w:jc w:val="both"/>
              <w:rPr>
                <w:rFonts w:ascii="Times New Roman" w:hAnsi="Times New Roman"/>
                <w:bCs/>
              </w:rPr>
            </w:pPr>
            <w:r w:rsidRPr="00403487">
              <w:rPr>
                <w:rFonts w:ascii="Times New Roman" w:hAnsi="Times New Roman"/>
                <w:bCs/>
              </w:rPr>
              <w:t>Уточнены требования к системе видеонаблюдения в местах массового пребывания людей</w:t>
            </w:r>
          </w:p>
          <w:p w:rsidR="00965563" w:rsidRPr="00965563" w:rsidRDefault="00403487" w:rsidP="00403487">
            <w:pPr>
              <w:autoSpaceDE w:val="0"/>
              <w:autoSpaceDN w:val="0"/>
              <w:adjustRightInd w:val="0"/>
              <w:ind w:left="-108"/>
              <w:jc w:val="both"/>
              <w:rPr>
                <w:rFonts w:ascii="Times New Roman" w:hAnsi="Times New Roman"/>
                <w:bCs/>
              </w:rPr>
            </w:pPr>
            <w:r w:rsidRPr="00403487">
              <w:rPr>
                <w:rFonts w:ascii="Times New Roman" w:hAnsi="Times New Roman"/>
                <w:bCs/>
              </w:rPr>
              <w:t xml:space="preserve">Установлено, что система видеонаблюдения должна обеспечивать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rsidRPr="00403487">
              <w:rPr>
                <w:rFonts w:ascii="Times New Roman" w:hAnsi="Times New Roman"/>
                <w:bCs/>
              </w:rPr>
              <w:t>видеоидентификации</w:t>
            </w:r>
            <w:proofErr w:type="spellEnd"/>
            <w:r w:rsidRPr="00403487">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left="-108" w:right="-108"/>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http://www.pravo.gov.ru, 03.08.2020,</w:t>
            </w:r>
          </w:p>
          <w:p w:rsidR="00403487" w:rsidRPr="00403487" w:rsidRDefault="00403487" w:rsidP="00403487">
            <w:pPr>
              <w:autoSpaceDE w:val="0"/>
              <w:autoSpaceDN w:val="0"/>
              <w:adjustRightInd w:val="0"/>
              <w:ind w:left="-108" w:right="-108"/>
              <w:rPr>
                <w:rFonts w:ascii="Times New Roman" w:hAnsi="Times New Roman"/>
                <w:bCs/>
                <w:sz w:val="24"/>
                <w:szCs w:val="24"/>
              </w:rPr>
            </w:pPr>
            <w:r w:rsidRPr="00403487">
              <w:rPr>
                <w:rFonts w:ascii="Times New Roman" w:hAnsi="Times New Roman"/>
                <w:bCs/>
                <w:sz w:val="24"/>
                <w:szCs w:val="24"/>
              </w:rPr>
              <w:t>"Собрание законодательства РФ", 10.08.2020, N 32, ст. 5286</w:t>
            </w:r>
          </w:p>
          <w:p w:rsidR="00965563" w:rsidRPr="00965563" w:rsidRDefault="00403487" w:rsidP="00403487">
            <w:pPr>
              <w:autoSpaceDE w:val="0"/>
              <w:autoSpaceDN w:val="0"/>
              <w:adjustRightInd w:val="0"/>
              <w:ind w:left="-108" w:right="-108"/>
              <w:rPr>
                <w:rFonts w:ascii="Times New Roman" w:hAnsi="Times New Roman"/>
                <w:bCs/>
                <w:sz w:val="24"/>
                <w:szCs w:val="24"/>
              </w:rPr>
            </w:pPr>
            <w:r w:rsidRPr="00403487">
              <w:rPr>
                <w:rFonts w:ascii="Times New Roman" w:hAnsi="Times New Roman"/>
                <w:bCs/>
                <w:sz w:val="24"/>
                <w:szCs w:val="24"/>
              </w:rPr>
              <w:t>Начало действия документа - 11.08.2020.</w:t>
            </w:r>
          </w:p>
        </w:tc>
      </w:tr>
      <w:tr w:rsidR="0096556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5563" w:rsidRPr="008904AF" w:rsidRDefault="0096556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Постановление Правительства РФ от 11.08.2020 N 1207</w:t>
            </w:r>
          </w:p>
          <w:p w:rsidR="00965563" w:rsidRPr="00965563"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Для получения субсидии субъекту РФ необходимо принять обязательство по устранению обстоятельств, препятствующих обеспечению горячим питанием 100 процентов обучающихся начальных классов</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 xml:space="preserve">Внесены дополнения в Правила предоставления и распределения субсидий на </w:t>
            </w:r>
            <w:proofErr w:type="spellStart"/>
            <w:r w:rsidRPr="00A80822">
              <w:rPr>
                <w:rFonts w:ascii="Times New Roman" w:hAnsi="Times New Roman"/>
                <w:bCs/>
              </w:rPr>
              <w:t>софинансирование</w:t>
            </w:r>
            <w:proofErr w:type="spellEnd"/>
            <w:r w:rsidRPr="00A80822">
              <w:rPr>
                <w:rFonts w:ascii="Times New Roman" w:hAnsi="Times New Roman"/>
                <w:bCs/>
              </w:rPr>
              <w:t xml:space="preserve"> расходных обязательств субъектов РФ по организации бесплатного горячего питания обучающихся, получающих начальное общее образование в государственных (муниципальных) образовательных организациях.</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 xml:space="preserve">Дополнительным условием предоставления субъекту РФ субсидии является наличие обязательства по обеспечению в образовательных организациях, готовность которых к обеспечению горячим питанием 100 процентов обучающихся, не подтверждена, организации горячего питания за счет бюджета субъекта РФ (местного бюджета), а </w:t>
            </w:r>
            <w:r w:rsidRPr="00A80822">
              <w:rPr>
                <w:rFonts w:ascii="Times New Roman" w:hAnsi="Times New Roman"/>
                <w:bCs/>
              </w:rPr>
              <w:lastRenderedPageBreak/>
              <w:t>также наличие утвержденного плана-графика устранения обстоятельств и факторов, препятствующих обеспечению горячим питанием 100 процентов обучающихся.</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Уточнен порядок определения отдельных показателей для расчета размера субсидии, предоставляемой бюджету.</w:t>
            </w:r>
          </w:p>
          <w:p w:rsidR="00965563" w:rsidRPr="00965563"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Установлено также, что субсидии субъектам Российской Федерации в части численности обучающихся, получающих начальное общее образование в государственных и муниципальных образовательных организациях, готовность которых к обеспечению горячим питанием подтверждена, предоставляются с 1 сентября соответствующего года.</w:t>
            </w:r>
          </w:p>
        </w:tc>
        <w:tc>
          <w:tcPr>
            <w:tcW w:w="3261"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right="-108"/>
              <w:rPr>
                <w:rFonts w:ascii="Times New Roman" w:hAnsi="Times New Roman"/>
                <w:bCs/>
                <w:sz w:val="24"/>
                <w:szCs w:val="24"/>
              </w:rPr>
            </w:pPr>
            <w:r w:rsidRPr="00A80822">
              <w:rPr>
                <w:rFonts w:ascii="Times New Roman" w:hAnsi="Times New Roman"/>
                <w:bCs/>
                <w:sz w:val="24"/>
                <w:szCs w:val="24"/>
              </w:rPr>
              <w:lastRenderedPageBreak/>
              <w:t>Официальный интернет-портал правовой информации http://www.pravo.gov.ru, 14.08.2020,</w:t>
            </w:r>
          </w:p>
          <w:p w:rsidR="00A80822" w:rsidRPr="00A80822" w:rsidRDefault="00A80822" w:rsidP="00A80822">
            <w:pPr>
              <w:autoSpaceDE w:val="0"/>
              <w:autoSpaceDN w:val="0"/>
              <w:adjustRightInd w:val="0"/>
              <w:ind w:left="-108" w:right="-108"/>
              <w:rPr>
                <w:rFonts w:ascii="Times New Roman" w:hAnsi="Times New Roman"/>
                <w:bCs/>
                <w:sz w:val="24"/>
                <w:szCs w:val="24"/>
              </w:rPr>
            </w:pPr>
            <w:r w:rsidRPr="00A80822">
              <w:rPr>
                <w:rFonts w:ascii="Times New Roman" w:hAnsi="Times New Roman"/>
                <w:bCs/>
                <w:sz w:val="24"/>
                <w:szCs w:val="24"/>
              </w:rPr>
              <w:t>"Собрание законодательства РФ", 17.08.2020, N 33, ст. 5405</w:t>
            </w:r>
          </w:p>
          <w:p w:rsidR="00965563" w:rsidRPr="00965563" w:rsidRDefault="00A80822" w:rsidP="00A80822">
            <w:pPr>
              <w:autoSpaceDE w:val="0"/>
              <w:autoSpaceDN w:val="0"/>
              <w:adjustRightInd w:val="0"/>
              <w:ind w:left="-108" w:right="-108"/>
              <w:rPr>
                <w:rFonts w:ascii="Times New Roman" w:hAnsi="Times New Roman"/>
                <w:bCs/>
                <w:sz w:val="24"/>
                <w:szCs w:val="24"/>
              </w:rPr>
            </w:pPr>
            <w:r w:rsidRPr="00A80822">
              <w:rPr>
                <w:rFonts w:ascii="Times New Roman" w:hAnsi="Times New Roman"/>
                <w:bCs/>
                <w:sz w:val="24"/>
                <w:szCs w:val="24"/>
              </w:rPr>
              <w:t>Начало действия документа - 22.08.2020.</w:t>
            </w:r>
          </w:p>
        </w:tc>
      </w:tr>
      <w:tr w:rsidR="007860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60BE" w:rsidRPr="008904AF" w:rsidRDefault="007860B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4295F" w:rsidRPr="00B4295F" w:rsidRDefault="00B4295F" w:rsidP="00B4295F">
            <w:pPr>
              <w:autoSpaceDE w:val="0"/>
              <w:autoSpaceDN w:val="0"/>
              <w:adjustRightInd w:val="0"/>
              <w:ind w:left="-108"/>
              <w:jc w:val="both"/>
              <w:rPr>
                <w:rFonts w:ascii="Times New Roman" w:hAnsi="Times New Roman"/>
                <w:sz w:val="24"/>
                <w:szCs w:val="24"/>
              </w:rPr>
            </w:pPr>
            <w:r w:rsidRPr="00B4295F">
              <w:rPr>
                <w:rFonts w:ascii="Times New Roman" w:hAnsi="Times New Roman"/>
                <w:sz w:val="24"/>
                <w:szCs w:val="24"/>
              </w:rPr>
              <w:t>Постановление Правительства РФ от 19.08.2020 N 1259</w:t>
            </w:r>
          </w:p>
          <w:p w:rsidR="007860BE" w:rsidRPr="00965563" w:rsidRDefault="00B4295F" w:rsidP="00B4295F">
            <w:pPr>
              <w:autoSpaceDE w:val="0"/>
              <w:autoSpaceDN w:val="0"/>
              <w:adjustRightInd w:val="0"/>
              <w:ind w:left="-108"/>
              <w:jc w:val="both"/>
              <w:rPr>
                <w:rFonts w:ascii="Times New Roman" w:hAnsi="Times New Roman"/>
                <w:sz w:val="24"/>
                <w:szCs w:val="24"/>
              </w:rPr>
            </w:pPr>
            <w:r w:rsidRPr="00B4295F">
              <w:rPr>
                <w:rFonts w:ascii="Times New Roman" w:hAnsi="Times New Roman"/>
                <w:sz w:val="24"/>
                <w:szCs w:val="24"/>
              </w:rPr>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4295F" w:rsidRPr="00B4295F"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Уточнены отдельные акты Правительства РФ по вопросам взаимодействия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4295F" w:rsidRPr="00B4295F"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Поправки внесены, в том числе в:</w:t>
            </w:r>
          </w:p>
          <w:p w:rsidR="00B4295F" w:rsidRPr="00B4295F"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Положение о единой системе межведомственного электронного взаимодействия, утвержденное Постановлением Правительства РФ от 8 сентября 2010 г. N 697;</w:t>
            </w:r>
          </w:p>
          <w:p w:rsidR="00B4295F" w:rsidRPr="00B4295F"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Положение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утвержденное Постановлением Правительства РФ от 8 июня 2011 г. N 451;</w:t>
            </w:r>
          </w:p>
          <w:p w:rsidR="007860BE" w:rsidRPr="00965563"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требования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РФ от 28 ноября 2011 г. N 977.</w:t>
            </w:r>
          </w:p>
        </w:tc>
        <w:tc>
          <w:tcPr>
            <w:tcW w:w="3261" w:type="dxa"/>
            <w:tcBorders>
              <w:top w:val="single" w:sz="4" w:space="0" w:color="auto"/>
              <w:left w:val="single" w:sz="4" w:space="0" w:color="auto"/>
              <w:bottom w:val="single" w:sz="4" w:space="0" w:color="auto"/>
              <w:right w:val="single" w:sz="4" w:space="0" w:color="auto"/>
            </w:tcBorders>
          </w:tcPr>
          <w:p w:rsidR="00B4295F" w:rsidRPr="00B4295F" w:rsidRDefault="00B4295F" w:rsidP="00B4295F">
            <w:pPr>
              <w:autoSpaceDE w:val="0"/>
              <w:autoSpaceDN w:val="0"/>
              <w:adjustRightInd w:val="0"/>
              <w:ind w:left="-108" w:right="-108"/>
              <w:rPr>
                <w:rFonts w:ascii="Times New Roman" w:hAnsi="Times New Roman"/>
                <w:bCs/>
                <w:sz w:val="24"/>
                <w:szCs w:val="24"/>
              </w:rPr>
            </w:pPr>
            <w:r w:rsidRPr="00B4295F">
              <w:rPr>
                <w:rFonts w:ascii="Times New Roman" w:hAnsi="Times New Roman"/>
                <w:bCs/>
                <w:sz w:val="24"/>
                <w:szCs w:val="24"/>
              </w:rPr>
              <w:t>Официальный интернет-портал правовой информации http://www.pravo.gov.ru, 21.08.2020,</w:t>
            </w:r>
          </w:p>
          <w:p w:rsidR="00B4295F" w:rsidRPr="00B4295F" w:rsidRDefault="00B4295F" w:rsidP="00B4295F">
            <w:pPr>
              <w:autoSpaceDE w:val="0"/>
              <w:autoSpaceDN w:val="0"/>
              <w:adjustRightInd w:val="0"/>
              <w:ind w:left="-108" w:right="-108"/>
              <w:rPr>
                <w:rFonts w:ascii="Times New Roman" w:hAnsi="Times New Roman"/>
                <w:bCs/>
                <w:sz w:val="24"/>
                <w:szCs w:val="24"/>
              </w:rPr>
            </w:pPr>
            <w:r w:rsidRPr="00B4295F">
              <w:rPr>
                <w:rFonts w:ascii="Times New Roman" w:hAnsi="Times New Roman"/>
                <w:bCs/>
                <w:sz w:val="24"/>
                <w:szCs w:val="24"/>
              </w:rPr>
              <w:t>"Собрание законодательства РФ", 24.08.2020, N 34, ст. 5484</w:t>
            </w:r>
          </w:p>
          <w:p w:rsidR="007860BE" w:rsidRPr="00965563" w:rsidRDefault="00B4295F" w:rsidP="00B4295F">
            <w:pPr>
              <w:autoSpaceDE w:val="0"/>
              <w:autoSpaceDN w:val="0"/>
              <w:adjustRightInd w:val="0"/>
              <w:ind w:left="-108" w:right="-108"/>
              <w:rPr>
                <w:rFonts w:ascii="Times New Roman" w:hAnsi="Times New Roman"/>
                <w:bCs/>
                <w:sz w:val="24"/>
                <w:szCs w:val="24"/>
              </w:rPr>
            </w:pPr>
            <w:r w:rsidRPr="00B4295F">
              <w:rPr>
                <w:rFonts w:ascii="Times New Roman" w:hAnsi="Times New Roman"/>
                <w:bCs/>
                <w:sz w:val="24"/>
                <w:szCs w:val="24"/>
              </w:rPr>
              <w:t>Начало действия документа - 29.08.2020.</w:t>
            </w:r>
          </w:p>
        </w:tc>
      </w:tr>
      <w:tr w:rsidR="00F859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Постановление Правительства РФ от 17.08.2020 N 1237</w:t>
            </w:r>
          </w:p>
          <w:p w:rsidR="00F859CC" w:rsidRPr="007860BE"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tc>
        <w:tc>
          <w:tcPr>
            <w:tcW w:w="8079"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Установлены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Предусмотрены сроки подачи жалобы на решение органа контроля (его должностных лиц), действия (бездействие) его должностных лиц, на предписание органа контроля, порядок подачи жалобы, виды решений, принимаемых по результатам ее рассмотрения, основания для оставления жалобы без рассмотрения.</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Срок рассмотрения жалобы не должен превышать 20 рабочих дней со дня ее регистрации со всеми материалами в органе контроля.</w:t>
            </w:r>
          </w:p>
          <w:p w:rsidR="00F859CC" w:rsidRPr="007860BE"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Федеральный стандарт применяется в отношении контрольных мероприятий, начатых со дня вступления в силу настоящего Постановления. Постановление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Официальный интернет-портал правовой информации http://www.pravo.gov.ru, 24.08.2020,</w:t>
            </w:r>
          </w:p>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"Собрание законодательства РФ", 24.08.2020, N 34, ст. 5464</w:t>
            </w:r>
          </w:p>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Начало действия документа - 24.08.2020.</w:t>
            </w:r>
          </w:p>
          <w:p w:rsidR="00F859CC" w:rsidRPr="007860BE"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 xml:space="preserve">В соответствии с пунктом 3 данный документ вступил в силу со дня официального опубликования и применяется в отношении контрольных </w:t>
            </w:r>
            <w:r w:rsidRPr="00CC40EA">
              <w:rPr>
                <w:rFonts w:ascii="Times New Roman" w:hAnsi="Times New Roman"/>
                <w:bCs/>
                <w:sz w:val="24"/>
                <w:szCs w:val="24"/>
              </w:rPr>
              <w:lastRenderedPageBreak/>
              <w:t>мероприятий, начатых со дня вступления в силу настоящего постановления (опубликован на Официальном интернет-портале правовой информации http://www.pravo.gov.ru - 24.08.2020).</w:t>
            </w:r>
          </w:p>
        </w:tc>
      </w:tr>
      <w:tr w:rsidR="00F859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Постановление Правительства РФ от 17.08.2020 N 1235</w:t>
            </w:r>
          </w:p>
          <w:p w:rsidR="00F859CC" w:rsidRPr="00F859CC"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tc>
        <w:tc>
          <w:tcPr>
            <w:tcW w:w="8079"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Утверждены правила проведения плановых и внеплановых проверок, ревизий и обследований в рамках осуществления финансового контроля</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РФ.</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Настоящий федеральный стандарт регламентирует: назначение и проведение контрольного мероприятия (КМ), включая организацию экспертиз, оформление результатов.</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При подготовке и проведении КМ могут запрашиваться документы, информация и материалы.</w:t>
            </w:r>
          </w:p>
          <w:p w:rsidR="00F859CC" w:rsidRPr="00F859CC"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Определены права и обязанности органа контроля и объекта контроля, урегулированы процедурные вопросы, касающиеся проведения камеральных, выездных проверок, обследований, проведения встречных проверок, установлены требования к оформлению результатов КМ.</w:t>
            </w:r>
          </w:p>
        </w:tc>
        <w:tc>
          <w:tcPr>
            <w:tcW w:w="3261"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Официальный интернет-портал правовой информации http://www.pravo.gov.ru, 24.08.2020,</w:t>
            </w:r>
          </w:p>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"Собрание законодательства РФ", 24.08.2020, N 34, ст. 5462</w:t>
            </w:r>
          </w:p>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Начало действия документа - 24.08.2020 (за исключением отдельных положений).</w:t>
            </w:r>
          </w:p>
          <w:p w:rsidR="00F859CC" w:rsidRPr="00F859CC"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В соответствии с пунктом 2 данный документ вступил в силу со дня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пункта 56 стандарта, который вступает в силу с 1 января 2021 года (опубликован на Официальном интернет-портале правовой информации http://www.pravo.gov.ru - 24.08.2020).</w:t>
            </w:r>
          </w:p>
        </w:tc>
      </w:tr>
      <w:tr w:rsidR="00F859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Проект Постановления Правительства РФ</w:t>
            </w:r>
          </w:p>
          <w:p w:rsidR="00F859CC" w:rsidRPr="00F859CC"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 xml:space="preserve">"О внесении изменений в Правила пользования жилыми </w:t>
            </w:r>
            <w:r w:rsidRPr="00CC40EA">
              <w:rPr>
                <w:rFonts w:ascii="Times New Roman" w:hAnsi="Times New Roman"/>
                <w:sz w:val="24"/>
                <w:szCs w:val="24"/>
              </w:rPr>
              <w:lastRenderedPageBreak/>
              <w:t>помещениями, утвержденные постановлением Правительства Российской Федерации от 21 января 2006 г. N 25"</w:t>
            </w:r>
          </w:p>
        </w:tc>
        <w:tc>
          <w:tcPr>
            <w:tcW w:w="8079"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lastRenderedPageBreak/>
              <w:t>Предлагается установить обязанность соблюдения Правил пользования жилыми помещениями для юридических лиц, являющихся собственниками жилых помещений, наряду с гражданами, проживающими в таких помещениях</w:t>
            </w:r>
          </w:p>
          <w:p w:rsidR="00F859CC" w:rsidRPr="00F859CC"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lastRenderedPageBreak/>
              <w:t>Проектом также закрепляется обязанность нанимателя - пользователя жилым помещением, специализированным жилым помещением не допускать его порчу, в том числе его оборудования.</w:t>
            </w:r>
          </w:p>
        </w:tc>
        <w:tc>
          <w:tcPr>
            <w:tcW w:w="3261"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right="-108"/>
              <w:rPr>
                <w:rFonts w:ascii="Times New Roman" w:hAnsi="Times New Roman"/>
                <w:bCs/>
                <w:sz w:val="24"/>
                <w:szCs w:val="24"/>
              </w:rPr>
            </w:pPr>
          </w:p>
        </w:tc>
      </w:tr>
      <w:tr w:rsidR="003C3C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jc w:val="both"/>
              <w:rPr>
                <w:rFonts w:ascii="Times New Roman" w:hAnsi="Times New Roman"/>
                <w:sz w:val="24"/>
                <w:szCs w:val="24"/>
              </w:rPr>
            </w:pPr>
            <w:r w:rsidRPr="007D7A02">
              <w:rPr>
                <w:rFonts w:ascii="Times New Roman" w:hAnsi="Times New Roman"/>
                <w:sz w:val="24"/>
                <w:szCs w:val="24"/>
              </w:rPr>
              <w:t>Распоряжение Правительства РФ от 19.08.2020 N 2134-р</w:t>
            </w:r>
          </w:p>
          <w:p w:rsidR="003C3C1D" w:rsidRPr="00F859CC" w:rsidRDefault="007D7A02" w:rsidP="007D7A02">
            <w:pPr>
              <w:autoSpaceDE w:val="0"/>
              <w:autoSpaceDN w:val="0"/>
              <w:adjustRightInd w:val="0"/>
              <w:ind w:left="-108"/>
              <w:jc w:val="both"/>
              <w:rPr>
                <w:rFonts w:ascii="Times New Roman" w:hAnsi="Times New Roman"/>
                <w:sz w:val="24"/>
                <w:szCs w:val="24"/>
              </w:rPr>
            </w:pPr>
            <w:r w:rsidRPr="007D7A02">
              <w:rPr>
                <w:rFonts w:ascii="Times New Roman" w:hAnsi="Times New Roman"/>
                <w:sz w:val="24"/>
                <w:szCs w:val="24"/>
              </w:rPr>
              <w:t>&lt;Об утверждении перечня объектов социальной инфраструктуры, проектная документация на строительство, реконструкцию которых в соответствии с подпунктом 7.8 статьи 11 Федерального закона "Об экологической экспертизе" не является объектом государственной экологической экспертизы&gt;</w:t>
            </w:r>
          </w:p>
        </w:tc>
        <w:tc>
          <w:tcPr>
            <w:tcW w:w="8079"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Утвержден перечень объектов социальной инфраструктуры, проектная документация на строительство, реконструкцию которых не является объектом государственной экологической экспертизы</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Перечень включает, в том числе:</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объекты капитального строительства, предназначенные для размещения образовательных организаций;</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объекты, предназначенные для размещения больниц;</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объекты, предназначенные для приема, отправки воздушных судов санитарной авиации (при наличии взлетно-посадочной полосы длиной менее 2100 метров);</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объекты специализированного жилищного фонда;</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площадки для занятий физической культурой и спортом на открытом воздухе, оборудованные площадки для занятий спортом;</w:t>
            </w:r>
          </w:p>
          <w:p w:rsidR="003C3C1D" w:rsidRPr="00F859CC"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многоквартирные дома жилого назначения, жилые дома блокированной застройки, подключенные к сетям инженерно-технического обеспечения.</w:t>
            </w:r>
          </w:p>
        </w:tc>
        <w:tc>
          <w:tcPr>
            <w:tcW w:w="3261"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right="-108"/>
              <w:rPr>
                <w:rFonts w:ascii="Times New Roman" w:hAnsi="Times New Roman"/>
                <w:bCs/>
                <w:sz w:val="24"/>
                <w:szCs w:val="24"/>
              </w:rPr>
            </w:pPr>
            <w:r w:rsidRPr="007D7A02">
              <w:rPr>
                <w:rFonts w:ascii="Times New Roman" w:hAnsi="Times New Roman"/>
                <w:bCs/>
                <w:sz w:val="24"/>
                <w:szCs w:val="24"/>
              </w:rPr>
              <w:t>Официальный интернет-портал правовой информации http://www.pravo.gov.ru, 21.08.2020,</w:t>
            </w:r>
          </w:p>
          <w:p w:rsidR="007D7A02" w:rsidRPr="007D7A02" w:rsidRDefault="007D7A02" w:rsidP="007D7A02">
            <w:pPr>
              <w:autoSpaceDE w:val="0"/>
              <w:autoSpaceDN w:val="0"/>
              <w:adjustRightInd w:val="0"/>
              <w:ind w:left="-108" w:right="-108"/>
              <w:rPr>
                <w:rFonts w:ascii="Times New Roman" w:hAnsi="Times New Roman"/>
                <w:bCs/>
                <w:sz w:val="24"/>
                <w:szCs w:val="24"/>
              </w:rPr>
            </w:pPr>
            <w:r w:rsidRPr="007D7A02">
              <w:rPr>
                <w:rFonts w:ascii="Times New Roman" w:hAnsi="Times New Roman"/>
                <w:bCs/>
                <w:sz w:val="24"/>
                <w:szCs w:val="24"/>
              </w:rPr>
              <w:t>"Собрание законодательства РФ", 24.08.2020, N 34, ст. 5544</w:t>
            </w:r>
          </w:p>
          <w:p w:rsidR="003C3C1D" w:rsidRPr="00F859CC" w:rsidRDefault="007D7A02" w:rsidP="007D7A02">
            <w:pPr>
              <w:autoSpaceDE w:val="0"/>
              <w:autoSpaceDN w:val="0"/>
              <w:adjustRightInd w:val="0"/>
              <w:ind w:left="-108" w:right="-108"/>
              <w:rPr>
                <w:rFonts w:ascii="Times New Roman" w:hAnsi="Times New Roman"/>
                <w:bCs/>
                <w:sz w:val="24"/>
                <w:szCs w:val="24"/>
              </w:rPr>
            </w:pPr>
            <w:r w:rsidRPr="007D7A02">
              <w:rPr>
                <w:rFonts w:ascii="Times New Roman" w:hAnsi="Times New Roman"/>
                <w:bCs/>
                <w:sz w:val="24"/>
                <w:szCs w:val="24"/>
              </w:rPr>
              <w:t>Начало действия документа - 19.08.2020.</w:t>
            </w:r>
          </w:p>
        </w:tc>
      </w:tr>
      <w:tr w:rsidR="005A691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A6914" w:rsidRPr="008904AF" w:rsidRDefault="005A691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Приказ Росстата от 19.08.2020 N 477</w:t>
            </w:r>
          </w:p>
          <w:p w:rsidR="005A6914" w:rsidRPr="005A6914" w:rsidRDefault="00CC40EA" w:rsidP="00CC40EA">
            <w:pPr>
              <w:autoSpaceDE w:val="0"/>
              <w:autoSpaceDN w:val="0"/>
              <w:adjustRightInd w:val="0"/>
              <w:ind w:left="-108"/>
              <w:jc w:val="both"/>
              <w:rPr>
                <w:rFonts w:ascii="Times New Roman" w:hAnsi="Times New Roman"/>
                <w:sz w:val="24"/>
                <w:szCs w:val="24"/>
              </w:rPr>
            </w:pPr>
            <w:r w:rsidRPr="00CC40EA">
              <w:rPr>
                <w:rFonts w:ascii="Times New Roman" w:hAnsi="Times New Roman"/>
                <w:sz w:val="24"/>
                <w:szCs w:val="24"/>
              </w:rPr>
              <w:t>"Об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8079"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Обновлены формы ФСН для организации федерального статистического наблюдения за состоянием экономики социальной сферы муниципального образования</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Утверждены годовые формы ФСН по состоянию на 31 декабря 2020 года с указаниями по их заполнению и введены в действие с отчета за 2020 год:</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N 1-МО "Сведения об объектах инфраструктуры муниципального образования";</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CC40EA" w:rsidRPr="00CC40EA"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Форма N 1-МО предоставляется органами местного самоуправления муниципальных образований. Срок предоставления - 1 июня.</w:t>
            </w:r>
          </w:p>
          <w:p w:rsidR="005A6914" w:rsidRPr="005A6914" w:rsidRDefault="00CC40EA" w:rsidP="00CC40EA">
            <w:pPr>
              <w:autoSpaceDE w:val="0"/>
              <w:autoSpaceDN w:val="0"/>
              <w:adjustRightInd w:val="0"/>
              <w:ind w:left="-108"/>
              <w:jc w:val="both"/>
              <w:rPr>
                <w:rFonts w:ascii="Times New Roman" w:hAnsi="Times New Roman"/>
                <w:bCs/>
              </w:rPr>
            </w:pPr>
            <w:r w:rsidRPr="00CC40EA">
              <w:rPr>
                <w:rFonts w:ascii="Times New Roman" w:hAnsi="Times New Roman"/>
                <w:bCs/>
              </w:rPr>
              <w:t>Признан утратившим силу аналогичный Приказ Росстата от 15.07.2020 N 385.</w:t>
            </w:r>
          </w:p>
        </w:tc>
        <w:tc>
          <w:tcPr>
            <w:tcW w:w="3261"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Начало действия документа - с отчета за 2020 год.</w:t>
            </w:r>
          </w:p>
          <w:p w:rsidR="005A6914" w:rsidRPr="005A6914" w:rsidRDefault="00CC40EA" w:rsidP="00CC40EA">
            <w:pPr>
              <w:autoSpaceDE w:val="0"/>
              <w:autoSpaceDN w:val="0"/>
              <w:adjustRightInd w:val="0"/>
              <w:ind w:left="-108" w:right="-108"/>
              <w:rPr>
                <w:rFonts w:ascii="Times New Roman" w:hAnsi="Times New Roman"/>
                <w:bCs/>
                <w:sz w:val="24"/>
                <w:szCs w:val="24"/>
              </w:rPr>
            </w:pPr>
            <w:r w:rsidRPr="00CC40EA">
              <w:rPr>
                <w:rFonts w:ascii="Times New Roman" w:hAnsi="Times New Roman"/>
                <w:bCs/>
                <w:sz w:val="24"/>
                <w:szCs w:val="24"/>
              </w:rPr>
              <w:t>Формы, утвержденные данным документом, вводятся в действие с отчета за 2020 год.</w:t>
            </w:r>
          </w:p>
        </w:tc>
      </w:tr>
      <w:tr w:rsidR="007860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60BE" w:rsidRPr="008904AF" w:rsidRDefault="007860B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35DED" w:rsidRPr="00635DED" w:rsidRDefault="00635DED" w:rsidP="00635DED">
            <w:pPr>
              <w:autoSpaceDE w:val="0"/>
              <w:autoSpaceDN w:val="0"/>
              <w:adjustRightInd w:val="0"/>
              <w:ind w:left="-108"/>
              <w:jc w:val="both"/>
              <w:rPr>
                <w:rFonts w:ascii="Times New Roman" w:hAnsi="Times New Roman"/>
                <w:sz w:val="24"/>
                <w:szCs w:val="24"/>
              </w:rPr>
            </w:pPr>
            <w:r w:rsidRPr="00635DED">
              <w:rPr>
                <w:rFonts w:ascii="Times New Roman" w:hAnsi="Times New Roman"/>
                <w:sz w:val="24"/>
                <w:szCs w:val="24"/>
              </w:rPr>
              <w:t xml:space="preserve">Приказ </w:t>
            </w:r>
            <w:proofErr w:type="spellStart"/>
            <w:r w:rsidRPr="00635DED">
              <w:rPr>
                <w:rFonts w:ascii="Times New Roman" w:hAnsi="Times New Roman"/>
                <w:sz w:val="24"/>
                <w:szCs w:val="24"/>
              </w:rPr>
              <w:t>Минспорта</w:t>
            </w:r>
            <w:proofErr w:type="spellEnd"/>
            <w:r w:rsidRPr="00635DED">
              <w:rPr>
                <w:rFonts w:ascii="Times New Roman" w:hAnsi="Times New Roman"/>
                <w:sz w:val="24"/>
                <w:szCs w:val="24"/>
              </w:rPr>
              <w:t xml:space="preserve"> России от 25.08.2020 N 636</w:t>
            </w:r>
          </w:p>
          <w:p w:rsidR="007860BE" w:rsidRPr="00157A0A" w:rsidRDefault="00635DED" w:rsidP="00635DED">
            <w:pPr>
              <w:autoSpaceDE w:val="0"/>
              <w:autoSpaceDN w:val="0"/>
              <w:adjustRightInd w:val="0"/>
              <w:ind w:left="-108"/>
              <w:jc w:val="both"/>
              <w:rPr>
                <w:rFonts w:ascii="Times New Roman" w:hAnsi="Times New Roman"/>
                <w:sz w:val="24"/>
                <w:szCs w:val="24"/>
              </w:rPr>
            </w:pPr>
            <w:r w:rsidRPr="00635DED">
              <w:rPr>
                <w:rFonts w:ascii="Times New Roman" w:hAnsi="Times New Roman"/>
                <w:sz w:val="24"/>
                <w:szCs w:val="24"/>
              </w:rPr>
              <w:t>"Об утверждении методических рекомендаций о механизмах и критериях отбора спортивно одаренных детей"</w:t>
            </w:r>
          </w:p>
        </w:tc>
        <w:tc>
          <w:tcPr>
            <w:tcW w:w="8079" w:type="dxa"/>
            <w:tcBorders>
              <w:top w:val="single" w:sz="4" w:space="0" w:color="auto"/>
              <w:left w:val="single" w:sz="4" w:space="0" w:color="auto"/>
              <w:bottom w:val="single" w:sz="4" w:space="0" w:color="auto"/>
              <w:right w:val="single" w:sz="4" w:space="0" w:color="auto"/>
            </w:tcBorders>
          </w:tcPr>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Установлены механизмы и критерии отбора спортивно одаренных детей</w:t>
            </w:r>
          </w:p>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Методические рекомендации направлены на установление механизмов и критериев отбора спортивно одаренных детей для своевременного выявления физических, психологических способностей и (или) двигательных умений, создания благоприятных условий для наиболее полного раскрытия их спортивного потенциала, необходимых для достижения ими высоких спортивных результатов в составе спортивных сборных команд.</w:t>
            </w:r>
          </w:p>
          <w:p w:rsidR="007860BE" w:rsidRPr="00157A0A"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 xml:space="preserve">Отбор включает в себя 4 этапа, которые реализуются на основе принципов последовательности и преемственности с использованием механизмов отбора. Организации применяют различные, в зависимости от этапа отбора, методы отбора </w:t>
            </w:r>
            <w:r w:rsidRPr="00635DED">
              <w:rPr>
                <w:rFonts w:ascii="Times New Roman" w:hAnsi="Times New Roman"/>
                <w:bCs/>
              </w:rPr>
              <w:lastRenderedPageBreak/>
              <w:t>и предоставляют данные о результатах отбора (с учетом критериев отбора) региональным центрам спортивной подготовки для ведения единой базы данных спортивно одаренных детей с целью выстраивания эффективной системы выявления и отбора спортивно одаренных детей на региональном уровне.</w:t>
            </w:r>
          </w:p>
        </w:tc>
        <w:tc>
          <w:tcPr>
            <w:tcW w:w="3261" w:type="dxa"/>
            <w:tcBorders>
              <w:top w:val="single" w:sz="4" w:space="0" w:color="auto"/>
              <w:left w:val="single" w:sz="4" w:space="0" w:color="auto"/>
              <w:bottom w:val="single" w:sz="4" w:space="0" w:color="auto"/>
              <w:right w:val="single" w:sz="4" w:space="0" w:color="auto"/>
            </w:tcBorders>
          </w:tcPr>
          <w:p w:rsidR="007860BE" w:rsidRPr="00AC13A9" w:rsidRDefault="007860BE" w:rsidP="00186F73">
            <w:pPr>
              <w:autoSpaceDE w:val="0"/>
              <w:autoSpaceDN w:val="0"/>
              <w:adjustRightInd w:val="0"/>
              <w:ind w:left="-108" w:right="-108"/>
              <w:rPr>
                <w:rFonts w:ascii="Times New Roman" w:hAnsi="Times New Roman"/>
                <w:bCs/>
                <w:sz w:val="24"/>
                <w:szCs w:val="24"/>
              </w:rPr>
            </w:pPr>
          </w:p>
        </w:tc>
      </w:tr>
      <w:tr w:rsidR="009647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47F0" w:rsidRPr="008904AF" w:rsidRDefault="009647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Приказ Минэкономразвития России от 04.08.2020 N 497</w:t>
            </w:r>
          </w:p>
          <w:p w:rsidR="00A80822" w:rsidRPr="00A80822"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"Об утверждении формы, порядка заполнения и подачи заявления о признании гражданина банкротом во внесудебном порядке"</w:t>
            </w:r>
          </w:p>
          <w:p w:rsidR="009647F0" w:rsidRPr="00AC13A9"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Зарегистрировано в Минюсте России 10.08.2020 N 59221.</w:t>
            </w:r>
          </w:p>
        </w:tc>
        <w:tc>
          <w:tcPr>
            <w:tcW w:w="8079"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С 1 сентября 2020 года установлена форма заявления о признании гражданина банкротом во внесудебном порядке</w:t>
            </w:r>
          </w:p>
          <w:p w:rsidR="00157A0A" w:rsidRPr="00AC13A9"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Утвержден порядок заполнения и подачи заявления. Заявление подается лично гражданином или через представителя по месту жительства или по месту пребывания гражданина в МФЦ с приложением документов, предусмотренных формой заявления.</w:t>
            </w:r>
          </w:p>
        </w:tc>
        <w:tc>
          <w:tcPr>
            <w:tcW w:w="3261"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right="-108"/>
              <w:rPr>
                <w:rFonts w:ascii="Times New Roman" w:hAnsi="Times New Roman"/>
                <w:bCs/>
                <w:sz w:val="24"/>
                <w:szCs w:val="24"/>
              </w:rPr>
            </w:pPr>
            <w:r w:rsidRPr="00A80822">
              <w:rPr>
                <w:rFonts w:ascii="Times New Roman" w:hAnsi="Times New Roman"/>
                <w:bCs/>
                <w:sz w:val="24"/>
                <w:szCs w:val="24"/>
              </w:rPr>
              <w:t>Официальный интернет-портал правовой информации http://www.pravo.gov.ru, 10.08.2020</w:t>
            </w:r>
          </w:p>
          <w:p w:rsidR="009647F0" w:rsidRPr="00AC13A9" w:rsidRDefault="00A80822" w:rsidP="00A80822">
            <w:pPr>
              <w:autoSpaceDE w:val="0"/>
              <w:autoSpaceDN w:val="0"/>
              <w:adjustRightInd w:val="0"/>
              <w:ind w:left="-108" w:right="-108"/>
              <w:rPr>
                <w:rFonts w:ascii="Times New Roman" w:hAnsi="Times New Roman"/>
                <w:bCs/>
                <w:sz w:val="24"/>
                <w:szCs w:val="24"/>
              </w:rPr>
            </w:pPr>
            <w:r w:rsidRPr="00A80822">
              <w:rPr>
                <w:rFonts w:ascii="Times New Roman" w:hAnsi="Times New Roman"/>
                <w:bCs/>
                <w:sz w:val="24"/>
                <w:szCs w:val="24"/>
              </w:rPr>
              <w:t>Начало действия документа - 01.09.2020.</w:t>
            </w:r>
          </w:p>
        </w:tc>
      </w:tr>
      <w:tr w:rsidR="00EA01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A01F0" w:rsidRPr="008904AF" w:rsidRDefault="00EA01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11F9" w:rsidRPr="00BB11F9" w:rsidRDefault="00BB11F9" w:rsidP="00BB11F9">
            <w:pPr>
              <w:autoSpaceDE w:val="0"/>
              <w:autoSpaceDN w:val="0"/>
              <w:adjustRightInd w:val="0"/>
              <w:ind w:left="-108"/>
              <w:jc w:val="both"/>
              <w:rPr>
                <w:rFonts w:ascii="Times New Roman" w:hAnsi="Times New Roman"/>
                <w:sz w:val="24"/>
                <w:szCs w:val="24"/>
              </w:rPr>
            </w:pPr>
            <w:r w:rsidRPr="00BB11F9">
              <w:rPr>
                <w:rFonts w:ascii="Times New Roman" w:hAnsi="Times New Roman"/>
                <w:sz w:val="24"/>
                <w:szCs w:val="24"/>
              </w:rPr>
              <w:t>&lt;Письмо&gt; Минфина России от 31.07.2020 N 06-04-01/01/67438</w:t>
            </w:r>
          </w:p>
          <w:p w:rsidR="00EA01F0" w:rsidRPr="00157A0A" w:rsidRDefault="00BB11F9" w:rsidP="00BB11F9">
            <w:pPr>
              <w:autoSpaceDE w:val="0"/>
              <w:autoSpaceDN w:val="0"/>
              <w:adjustRightInd w:val="0"/>
              <w:ind w:left="-108"/>
              <w:jc w:val="both"/>
              <w:rPr>
                <w:rFonts w:ascii="Times New Roman" w:hAnsi="Times New Roman"/>
                <w:sz w:val="24"/>
                <w:szCs w:val="24"/>
              </w:rPr>
            </w:pPr>
            <w:r w:rsidRPr="00BB11F9">
              <w:rPr>
                <w:rFonts w:ascii="Times New Roman" w:hAnsi="Times New Roman"/>
                <w:sz w:val="24"/>
                <w:szCs w:val="24"/>
              </w:rPr>
              <w:t>&lt;О размещении на официальном сайте Минфина России "Сборника модельных актов органов государственной власти субъектов Российской Федерации и органов местного самоуправления в целях реализации положений Бюджетного кодекса Российской Федерации в сфере межбюджетных отношений на региональном и муниципальном уровнях"&gt;</w:t>
            </w:r>
          </w:p>
        </w:tc>
        <w:tc>
          <w:tcPr>
            <w:tcW w:w="8079" w:type="dxa"/>
            <w:tcBorders>
              <w:top w:val="single" w:sz="4" w:space="0" w:color="auto"/>
              <w:left w:val="single" w:sz="4" w:space="0" w:color="auto"/>
              <w:bottom w:val="single" w:sz="4" w:space="0" w:color="auto"/>
              <w:right w:val="single" w:sz="4" w:space="0" w:color="auto"/>
            </w:tcBorders>
          </w:tcPr>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На официальном сайте Минфина России размещен сборник модельных актов в сфере межбюджетных отношений на региональном и муниципальном уровнях</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Сборник подготовлен в целях оказания органам государственной власти субъектов РФ и органам местного самоуправления разных видов муниципальных образований методической помощи по разработке законодательных и иных нормативных правовых актов, необходимых для формирования межбюджетных отношений на региональном и муниципальном уровнях, обеспечения реализации отдельных положений бюджетного законодательства.</w:t>
            </w:r>
          </w:p>
          <w:p w:rsidR="00EA01F0" w:rsidRPr="00157A0A"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В Сборнике учтен практический опыт 15 пилотных регионов, набравших в 2019 году наивысший балл среди субъектов РФ по качеству организации межбюджетных отношений на региональном уровне и взаимодействию с органами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EA01F0" w:rsidRPr="00AC13A9" w:rsidRDefault="00EA01F0" w:rsidP="00186F73">
            <w:pPr>
              <w:autoSpaceDE w:val="0"/>
              <w:autoSpaceDN w:val="0"/>
              <w:adjustRightInd w:val="0"/>
              <w:ind w:left="-108" w:right="-108"/>
              <w:rPr>
                <w:rFonts w:ascii="Times New Roman" w:hAnsi="Times New Roman"/>
                <w:bCs/>
                <w:sz w:val="24"/>
                <w:szCs w:val="24"/>
              </w:rPr>
            </w:pPr>
          </w:p>
        </w:tc>
      </w:tr>
      <w:tr w:rsidR="008E4F9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E4F9C" w:rsidRPr="008904AF" w:rsidRDefault="008E4F9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35DED" w:rsidRPr="00635DED" w:rsidRDefault="00635DED" w:rsidP="00635DED">
            <w:pPr>
              <w:autoSpaceDE w:val="0"/>
              <w:autoSpaceDN w:val="0"/>
              <w:adjustRightInd w:val="0"/>
              <w:ind w:left="-108"/>
              <w:jc w:val="both"/>
              <w:rPr>
                <w:rFonts w:ascii="Times New Roman" w:hAnsi="Times New Roman"/>
                <w:sz w:val="24"/>
                <w:szCs w:val="24"/>
              </w:rPr>
            </w:pPr>
            <w:r w:rsidRPr="00635DED">
              <w:rPr>
                <w:rFonts w:ascii="Times New Roman" w:hAnsi="Times New Roman"/>
                <w:sz w:val="24"/>
                <w:szCs w:val="24"/>
              </w:rPr>
              <w:t>&lt;Письмо&gt; Минфина России от 25.08.2020 N 24-06-05/74463</w:t>
            </w:r>
          </w:p>
          <w:p w:rsidR="008E4F9C" w:rsidRPr="00EA01F0" w:rsidRDefault="00635DED" w:rsidP="00635DED">
            <w:pPr>
              <w:autoSpaceDE w:val="0"/>
              <w:autoSpaceDN w:val="0"/>
              <w:adjustRightInd w:val="0"/>
              <w:ind w:left="-108"/>
              <w:jc w:val="both"/>
              <w:rPr>
                <w:rFonts w:ascii="Times New Roman" w:hAnsi="Times New Roman"/>
                <w:sz w:val="24"/>
                <w:szCs w:val="24"/>
              </w:rPr>
            </w:pPr>
            <w:r w:rsidRPr="00635DED">
              <w:rPr>
                <w:rFonts w:ascii="Times New Roman" w:hAnsi="Times New Roman"/>
                <w:sz w:val="24"/>
                <w:szCs w:val="24"/>
              </w:rPr>
              <w:t>"О применении положений постановления Правительства Российской Федерации от 30.06.2020 N 961"</w:t>
            </w:r>
          </w:p>
        </w:tc>
        <w:tc>
          <w:tcPr>
            <w:tcW w:w="8079" w:type="dxa"/>
            <w:tcBorders>
              <w:top w:val="single" w:sz="4" w:space="0" w:color="auto"/>
              <w:left w:val="single" w:sz="4" w:space="0" w:color="auto"/>
              <w:bottom w:val="single" w:sz="4" w:space="0" w:color="auto"/>
              <w:right w:val="single" w:sz="4" w:space="0" w:color="auto"/>
            </w:tcBorders>
          </w:tcPr>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Разъяснены особенности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w:t>
            </w:r>
          </w:p>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Даны ответы на следующие вопросы участников контрактной системы о применении положений Постановления Правительства РФ от 30.06.2020 N 961, в частности:</w:t>
            </w:r>
          </w:p>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о проведении внеплановой проверки на основании обращения о согласовании заключения контракта с единственным поставщиком (подрядчиком, исполнителем) в рамках Постановления N 961;</w:t>
            </w:r>
          </w:p>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 xml:space="preserve">о размещении контрольным органом в сфере закупок в единой информационной системе в сфере закупок информации о проведении внеплановой проверки на основании получения обращения о согласовании заключения контракта с </w:t>
            </w:r>
            <w:r w:rsidRPr="00635DED">
              <w:rPr>
                <w:rFonts w:ascii="Times New Roman" w:hAnsi="Times New Roman"/>
                <w:bCs/>
              </w:rPr>
              <w:lastRenderedPageBreak/>
              <w:t>единственным поставщиком (подрядчиком, исполнителем) и о результатах такого рассмотрения;</w:t>
            </w:r>
          </w:p>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о согласовании заключения контракта с единственным поставщиком (подрядчиком, исполнителем) в случае признания совместного конкурса или аукциона несостоявшимся;</w:t>
            </w:r>
          </w:p>
          <w:p w:rsidR="00635DED" w:rsidRPr="00635DED"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о применении дополнительных характеристик товаров, работ, услуг, не предусмотренных позицией каталога, при закупке радиоэлектронной продукции;</w:t>
            </w:r>
          </w:p>
          <w:p w:rsidR="008E4F9C" w:rsidRPr="00EA01F0" w:rsidRDefault="00635DED" w:rsidP="00635DED">
            <w:pPr>
              <w:autoSpaceDE w:val="0"/>
              <w:autoSpaceDN w:val="0"/>
              <w:adjustRightInd w:val="0"/>
              <w:ind w:left="-108"/>
              <w:jc w:val="both"/>
              <w:rPr>
                <w:rFonts w:ascii="Times New Roman" w:hAnsi="Times New Roman"/>
                <w:bCs/>
              </w:rPr>
            </w:pPr>
            <w:r w:rsidRPr="00635DED">
              <w:rPr>
                <w:rFonts w:ascii="Times New Roman" w:hAnsi="Times New Roman"/>
                <w:bCs/>
              </w:rPr>
              <w:t>о применении позиции каталога в случае отсутствия в такой позиции сформированного в установленном порядке описания товара, работы, услуги.</w:t>
            </w:r>
          </w:p>
        </w:tc>
        <w:tc>
          <w:tcPr>
            <w:tcW w:w="3261" w:type="dxa"/>
            <w:tcBorders>
              <w:top w:val="single" w:sz="4" w:space="0" w:color="auto"/>
              <w:left w:val="single" w:sz="4" w:space="0" w:color="auto"/>
              <w:bottom w:val="single" w:sz="4" w:space="0" w:color="auto"/>
              <w:right w:val="single" w:sz="4" w:space="0" w:color="auto"/>
            </w:tcBorders>
          </w:tcPr>
          <w:p w:rsidR="008E4F9C" w:rsidRPr="00AC13A9" w:rsidRDefault="008E4F9C" w:rsidP="00186F73">
            <w:pPr>
              <w:autoSpaceDE w:val="0"/>
              <w:autoSpaceDN w:val="0"/>
              <w:adjustRightInd w:val="0"/>
              <w:ind w:left="-108" w:right="-108"/>
              <w:rPr>
                <w:rFonts w:ascii="Times New Roman" w:hAnsi="Times New Roman"/>
                <w:bCs/>
                <w:sz w:val="24"/>
                <w:szCs w:val="24"/>
              </w:rPr>
            </w:pPr>
          </w:p>
        </w:tc>
      </w:tr>
      <w:tr w:rsidR="008E4F9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E4F9C" w:rsidRPr="008904AF" w:rsidRDefault="008E4F9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4295F" w:rsidRPr="00B4295F" w:rsidRDefault="00B4295F" w:rsidP="00B4295F">
            <w:pPr>
              <w:autoSpaceDE w:val="0"/>
              <w:autoSpaceDN w:val="0"/>
              <w:adjustRightInd w:val="0"/>
              <w:ind w:left="-108"/>
              <w:jc w:val="both"/>
              <w:rPr>
                <w:rFonts w:ascii="Times New Roman" w:hAnsi="Times New Roman"/>
                <w:sz w:val="24"/>
                <w:szCs w:val="24"/>
              </w:rPr>
            </w:pPr>
            <w:r w:rsidRPr="00B4295F">
              <w:rPr>
                <w:rFonts w:ascii="Times New Roman" w:hAnsi="Times New Roman"/>
                <w:sz w:val="24"/>
                <w:szCs w:val="24"/>
              </w:rPr>
              <w:t>&lt;Письмо&gt; Минпросвещения России от 09.04.2020 N ГД-180/03</w:t>
            </w:r>
          </w:p>
          <w:p w:rsidR="008E4F9C" w:rsidRPr="008E4F9C" w:rsidRDefault="00B4295F" w:rsidP="00B4295F">
            <w:pPr>
              <w:autoSpaceDE w:val="0"/>
              <w:autoSpaceDN w:val="0"/>
              <w:adjustRightInd w:val="0"/>
              <w:ind w:left="-108"/>
              <w:jc w:val="both"/>
              <w:rPr>
                <w:rFonts w:ascii="Times New Roman" w:hAnsi="Times New Roman"/>
                <w:sz w:val="24"/>
                <w:szCs w:val="24"/>
              </w:rPr>
            </w:pPr>
            <w:r w:rsidRPr="00B4295F">
              <w:rPr>
                <w:rFonts w:ascii="Times New Roman" w:hAnsi="Times New Roman"/>
                <w:sz w:val="24"/>
                <w:szCs w:val="24"/>
              </w:rPr>
              <w:t>"О методических рекомендациях"</w:t>
            </w:r>
          </w:p>
        </w:tc>
        <w:tc>
          <w:tcPr>
            <w:tcW w:w="8079" w:type="dxa"/>
            <w:tcBorders>
              <w:top w:val="single" w:sz="4" w:space="0" w:color="auto"/>
              <w:left w:val="single" w:sz="4" w:space="0" w:color="auto"/>
              <w:bottom w:val="single" w:sz="4" w:space="0" w:color="auto"/>
              <w:right w:val="single" w:sz="4" w:space="0" w:color="auto"/>
            </w:tcBorders>
          </w:tcPr>
          <w:p w:rsidR="00B4295F" w:rsidRPr="00B4295F"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 xml:space="preserve">Рекомендован порядок проведения в организациях, осуществляющих образовательную деятельность по образовательным программам дошкольного образования, мероприятий, направленных на снижение рисков распространения новой </w:t>
            </w:r>
            <w:proofErr w:type="spellStart"/>
            <w:r w:rsidRPr="00B4295F">
              <w:rPr>
                <w:rFonts w:ascii="Times New Roman" w:hAnsi="Times New Roman"/>
                <w:bCs/>
              </w:rPr>
              <w:t>коронавирусной</w:t>
            </w:r>
            <w:proofErr w:type="spellEnd"/>
            <w:r w:rsidRPr="00B4295F">
              <w:rPr>
                <w:rFonts w:ascii="Times New Roman" w:hAnsi="Times New Roman"/>
                <w:bCs/>
              </w:rPr>
              <w:t xml:space="preserve"> инфекции</w:t>
            </w:r>
          </w:p>
          <w:p w:rsidR="00B4295F" w:rsidRPr="00B4295F"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 xml:space="preserve">Сообщается, в частности, что органы местного самоуправления муниципальных районов и городских округов совместно с руководителями таких организаций на постоянной основе осуществляют мониторинг потребности родителей (законных представителей) детей в посещении их детьми образовательных организаций в период введения нерабочих дней. Руководители организаций обеспечивают работу дежурных групп и/или классов при строгом соблюдении санитарно-эпидемиологических правил и нормативов, с учетом дополнительных мер, направленных на недопущение распространения новой </w:t>
            </w:r>
            <w:proofErr w:type="spellStart"/>
            <w:r w:rsidRPr="00B4295F">
              <w:rPr>
                <w:rFonts w:ascii="Times New Roman" w:hAnsi="Times New Roman"/>
                <w:bCs/>
              </w:rPr>
              <w:t>коронавирусной</w:t>
            </w:r>
            <w:proofErr w:type="spellEnd"/>
            <w:r w:rsidRPr="00B4295F">
              <w:rPr>
                <w:rFonts w:ascii="Times New Roman" w:hAnsi="Times New Roman"/>
                <w:bCs/>
              </w:rPr>
              <w:t xml:space="preserve"> инфекции в субъекте РФ.</w:t>
            </w:r>
          </w:p>
          <w:p w:rsidR="008E4F9C" w:rsidRPr="008E4F9C" w:rsidRDefault="00B4295F" w:rsidP="00B4295F">
            <w:pPr>
              <w:autoSpaceDE w:val="0"/>
              <w:autoSpaceDN w:val="0"/>
              <w:adjustRightInd w:val="0"/>
              <w:ind w:left="-108"/>
              <w:jc w:val="both"/>
              <w:rPr>
                <w:rFonts w:ascii="Times New Roman" w:hAnsi="Times New Roman"/>
                <w:bCs/>
              </w:rPr>
            </w:pPr>
            <w:r w:rsidRPr="00B4295F">
              <w:rPr>
                <w:rFonts w:ascii="Times New Roman" w:hAnsi="Times New Roman"/>
                <w:bCs/>
              </w:rPr>
              <w:t>Также до перехода функционирования организаций в штатный режим предлагается по возможности предусмотреть межведомственное взаимодействие органов власти регионов, осуществляющих государственное управление в сфере здравоохранения, с органами власти регионов, осуществляющими государственное управление в сфере образования, и проработать вопрос взаимодействия медицинских организаций и образовательных организаций, функционирующих в режиме дежурных дошкольных групп, по обеспечению осмотров детей без посещения медицинских организаций.</w:t>
            </w:r>
          </w:p>
        </w:tc>
        <w:tc>
          <w:tcPr>
            <w:tcW w:w="3261" w:type="dxa"/>
            <w:tcBorders>
              <w:top w:val="single" w:sz="4" w:space="0" w:color="auto"/>
              <w:left w:val="single" w:sz="4" w:space="0" w:color="auto"/>
              <w:bottom w:val="single" w:sz="4" w:space="0" w:color="auto"/>
              <w:right w:val="single" w:sz="4" w:space="0" w:color="auto"/>
            </w:tcBorders>
          </w:tcPr>
          <w:p w:rsidR="008E4F9C" w:rsidRPr="00AC13A9" w:rsidRDefault="008E4F9C" w:rsidP="00186F73">
            <w:pPr>
              <w:autoSpaceDE w:val="0"/>
              <w:autoSpaceDN w:val="0"/>
              <w:adjustRightInd w:val="0"/>
              <w:ind w:left="-108" w:right="-108"/>
              <w:rPr>
                <w:rFonts w:ascii="Times New Roman" w:hAnsi="Times New Roman"/>
                <w:bCs/>
                <w:sz w:val="24"/>
                <w:szCs w:val="24"/>
              </w:rPr>
            </w:pP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11F9" w:rsidRPr="00BB11F9" w:rsidRDefault="00BB11F9" w:rsidP="00BB11F9">
            <w:pPr>
              <w:autoSpaceDE w:val="0"/>
              <w:autoSpaceDN w:val="0"/>
              <w:adjustRightInd w:val="0"/>
              <w:ind w:left="-108"/>
              <w:jc w:val="both"/>
              <w:rPr>
                <w:rFonts w:ascii="Times New Roman" w:hAnsi="Times New Roman"/>
                <w:sz w:val="24"/>
                <w:szCs w:val="24"/>
              </w:rPr>
            </w:pPr>
            <w:r w:rsidRPr="00BB11F9">
              <w:rPr>
                <w:rFonts w:ascii="Times New Roman" w:hAnsi="Times New Roman"/>
                <w:sz w:val="24"/>
                <w:szCs w:val="24"/>
              </w:rPr>
              <w:t>&lt;Письмо&gt; Минфина России N 09-01-10/66747, Банка России N 04-45-7/5526, Казначейства России N 07-04-05/05-14880 от 29.07.2020</w:t>
            </w:r>
          </w:p>
          <w:p w:rsidR="000627E8" w:rsidRPr="001413AC" w:rsidRDefault="00BB11F9" w:rsidP="00BB11F9">
            <w:pPr>
              <w:autoSpaceDE w:val="0"/>
              <w:autoSpaceDN w:val="0"/>
              <w:adjustRightInd w:val="0"/>
              <w:ind w:left="-108"/>
              <w:jc w:val="both"/>
              <w:rPr>
                <w:rFonts w:ascii="Times New Roman" w:hAnsi="Times New Roman"/>
                <w:sz w:val="24"/>
                <w:szCs w:val="24"/>
              </w:rPr>
            </w:pPr>
            <w:r w:rsidRPr="00BB11F9">
              <w:rPr>
                <w:rFonts w:ascii="Times New Roman" w:hAnsi="Times New Roman"/>
                <w:sz w:val="24"/>
                <w:szCs w:val="24"/>
              </w:rPr>
              <w:t>"О закрытии банковских счетов в связи с переходом на казначейское обслуживание"</w:t>
            </w:r>
          </w:p>
        </w:tc>
        <w:tc>
          <w:tcPr>
            <w:tcW w:w="8079" w:type="dxa"/>
            <w:tcBorders>
              <w:top w:val="single" w:sz="4" w:space="0" w:color="auto"/>
              <w:left w:val="single" w:sz="4" w:space="0" w:color="auto"/>
              <w:bottom w:val="single" w:sz="4" w:space="0" w:color="auto"/>
              <w:right w:val="single" w:sz="4" w:space="0" w:color="auto"/>
            </w:tcBorders>
          </w:tcPr>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С 1 января 2021 г. не допускается совершение операций финансовыми органами субъектов РФ (муниципальных образований) по банковским счетам, открытым в подразделениях Банка России и кредитных организациях, за исключением операций по ежедневному переводу остатков денежных средств на банковские счета, входящие в состав единого казначейского счета</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 xml:space="preserve">В соответствии с положениями статьи 242.14 Бюджетного кодекса РФ (в редакции Федерального закона от 27 декабря 2019 г. N 479-ФЗ)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РФ, </w:t>
            </w:r>
            <w:r w:rsidRPr="00BB11F9">
              <w:rPr>
                <w:rFonts w:ascii="Times New Roman" w:hAnsi="Times New Roman"/>
                <w:bCs/>
              </w:rPr>
              <w:lastRenderedPageBreak/>
              <w:t>муниципального образования), с 1 января 2021 г. учитываются на казначейских счетах.</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Положениями статьи 242.18 Бюджетного кодекса РФ (в редакции Федерального закона N 479-ФЗ) установлено, что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финансовому органу субъекта РФ (муниципального образования).</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На основании вышеизложенного финансовым органам субъектов РФ (муниципальных образований) в срок до 1 апреля 2021 г. необходимо провести работу по закрытию счетов, открытых им в подразделениях Банка России или кредитных организациях.</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С 1 января 2021 г. не допускается совершение операций финансовыми органами субъектов РФ (муниципальных образований) по банковским счетам, открытым в подразделениях Банка России и кредитных организациях, за исключением операций по ежедневному переводу остатков денежных средств на банковские счета, входящие в состав единого казначейского счета, открытые органам Федерального казначейства в подразделениях Банка России.</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В этой связи финансовым органам субъектов РФ (муниципальных образований) необходимо до 1 января 2021 г. заключить с подразделениями Банка России и кредитными организациями (филиалами) дополнительные соглашения к договорам банковского счета, предусматривающие:</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отказ финансового органа субъекта РФ (муниципального образования) от инициирования операций по банковскому счету с первого рабочего дня 2021 года в соответствии с законодательством РФ до закрытия счета;</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 ежедневный перевод с первого рабочего дня 2021 года в соответствии с законодательством РФ до закрытия счета остатков денежных средств со счета финансового органа субъекта РФ (муниципального образования) на банковский счет, входящий в состав единого казначейского счета, открытый органу Федерального казначейства в подразделении Банка России;</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 необходимость представления заявления клиента на закрытие банковского счета за десять рабочих дней до даты его закрытия, но не позднее 17 марта 2021 г.;</w:t>
            </w:r>
          </w:p>
          <w:p w:rsidR="00BB11F9" w:rsidRPr="00BB11F9"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 закрытие банковского счета не позднее 1 апреля 2021 г.</w:t>
            </w:r>
          </w:p>
          <w:p w:rsidR="00157A0A" w:rsidRPr="000627E8" w:rsidRDefault="00BB11F9" w:rsidP="00BB11F9">
            <w:pPr>
              <w:autoSpaceDE w:val="0"/>
              <w:autoSpaceDN w:val="0"/>
              <w:adjustRightInd w:val="0"/>
              <w:ind w:left="-108"/>
              <w:jc w:val="both"/>
              <w:rPr>
                <w:rFonts w:ascii="Times New Roman" w:hAnsi="Times New Roman"/>
                <w:bCs/>
              </w:rPr>
            </w:pPr>
            <w:r w:rsidRPr="00BB11F9">
              <w:rPr>
                <w:rFonts w:ascii="Times New Roman" w:hAnsi="Times New Roman"/>
                <w:bCs/>
              </w:rPr>
              <w:t>Кроме того, необходимо провести работу по открытию казначейских счетов во взаимодействии с территориальными органами Федерального казначейства, а также проинформировать о переходе на казначейское обслуживание своих клиентов.</w:t>
            </w:r>
          </w:p>
        </w:tc>
        <w:tc>
          <w:tcPr>
            <w:tcW w:w="3261" w:type="dxa"/>
            <w:tcBorders>
              <w:top w:val="single" w:sz="4" w:space="0" w:color="auto"/>
              <w:left w:val="single" w:sz="4" w:space="0" w:color="auto"/>
              <w:bottom w:val="single" w:sz="4" w:space="0" w:color="auto"/>
              <w:right w:val="single" w:sz="4" w:space="0" w:color="auto"/>
            </w:tcBorders>
          </w:tcPr>
          <w:p w:rsidR="000627E8" w:rsidRPr="000627E8" w:rsidRDefault="000627E8" w:rsidP="00186F73">
            <w:pPr>
              <w:autoSpaceDE w:val="0"/>
              <w:autoSpaceDN w:val="0"/>
              <w:adjustRightInd w:val="0"/>
              <w:ind w:left="-108" w:right="-108"/>
              <w:rPr>
                <w:rFonts w:ascii="Times New Roman" w:hAnsi="Times New Roman"/>
                <w:bCs/>
                <w:sz w:val="24"/>
                <w:szCs w:val="24"/>
              </w:rPr>
            </w:pPr>
          </w:p>
        </w:tc>
      </w:tr>
      <w:tr w:rsidR="0098495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4959" w:rsidRPr="008352D6" w:rsidRDefault="00A80822" w:rsidP="00170555">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 xml:space="preserve">&lt;Информация&gt; </w:t>
            </w:r>
            <w:proofErr w:type="spellStart"/>
            <w:r w:rsidRPr="00A80822">
              <w:rPr>
                <w:rFonts w:ascii="Times New Roman" w:hAnsi="Times New Roman"/>
                <w:sz w:val="24"/>
                <w:szCs w:val="24"/>
              </w:rPr>
              <w:t>Росреестра</w:t>
            </w:r>
            <w:proofErr w:type="spellEnd"/>
            <w:r w:rsidRPr="00A80822">
              <w:rPr>
                <w:rFonts w:ascii="Times New Roman" w:hAnsi="Times New Roman"/>
                <w:sz w:val="24"/>
                <w:szCs w:val="24"/>
              </w:rPr>
              <w:t xml:space="preserve"> от 07.08.2020 "</w:t>
            </w:r>
            <w:proofErr w:type="spellStart"/>
            <w:r w:rsidRPr="00A80822">
              <w:rPr>
                <w:rFonts w:ascii="Times New Roman" w:hAnsi="Times New Roman"/>
                <w:sz w:val="24"/>
                <w:szCs w:val="24"/>
              </w:rPr>
              <w:t>Росреестр</w:t>
            </w:r>
            <w:proofErr w:type="spellEnd"/>
            <w:r w:rsidRPr="00A80822">
              <w:rPr>
                <w:rFonts w:ascii="Times New Roman" w:hAnsi="Times New Roman"/>
                <w:sz w:val="24"/>
                <w:szCs w:val="24"/>
              </w:rPr>
              <w:t xml:space="preserve"> призывает правообладателей </w:t>
            </w:r>
            <w:r w:rsidRPr="00A80822">
              <w:rPr>
                <w:rFonts w:ascii="Times New Roman" w:hAnsi="Times New Roman"/>
                <w:sz w:val="24"/>
                <w:szCs w:val="24"/>
              </w:rPr>
              <w:lastRenderedPageBreak/>
              <w:t>проверить точное описание границ земельных участков"</w:t>
            </w:r>
          </w:p>
        </w:tc>
        <w:tc>
          <w:tcPr>
            <w:tcW w:w="8079"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lastRenderedPageBreak/>
              <w:t>Правообладателям необходимо уточнить границы ранее учтенных земельных участков и в случае необходимости зарегистрировать права на них</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lastRenderedPageBreak/>
              <w:t>Это связано со вступлением в силу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Закон предусматривает возможность выдачи разрешения на строительство объектов федерального, регионального или местного значения, относящихся к инженерной или транспортной инфраструктуре, без оформления прав на земельные участки при условии, что такие участки находятся в государственной или муниципальной собственности и не обременены правами третьих лиц.</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Правообладатели, чьи земельные участки не имеют точных сведений о местоположении границ в ЕГРН и права на которые не зарегистрированы (возникли до февраля 1998 года), могут столкнуться с тем, что на их участках может быть начато строительство объектов федерального, регионального или местного значения. В рамках реализации закона такие земли могут быть ошибочно восприняты как незанятые и свободные от чьих-либо прав.</w:t>
            </w:r>
          </w:p>
          <w:p w:rsidR="0060311C" w:rsidRPr="008352D6"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Для того чтобы избежать возможных сложностей, правообладателям необходимо: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w:t>
            </w:r>
          </w:p>
        </w:tc>
        <w:tc>
          <w:tcPr>
            <w:tcW w:w="3261" w:type="dxa"/>
            <w:tcBorders>
              <w:top w:val="single" w:sz="4" w:space="0" w:color="auto"/>
              <w:left w:val="single" w:sz="4" w:space="0" w:color="auto"/>
              <w:bottom w:val="single" w:sz="4" w:space="0" w:color="auto"/>
              <w:right w:val="single" w:sz="4" w:space="0" w:color="auto"/>
            </w:tcBorders>
          </w:tcPr>
          <w:p w:rsidR="00984959" w:rsidRPr="005E1A74" w:rsidRDefault="00984959" w:rsidP="00984959">
            <w:pPr>
              <w:autoSpaceDE w:val="0"/>
              <w:autoSpaceDN w:val="0"/>
              <w:adjustRightInd w:val="0"/>
              <w:ind w:left="-108" w:right="-108"/>
              <w:rPr>
                <w:rFonts w:ascii="Times New Roman" w:hAnsi="Times New Roman"/>
                <w:bCs/>
                <w:sz w:val="24"/>
                <w:szCs w:val="24"/>
              </w:rPr>
            </w:pPr>
          </w:p>
        </w:tc>
      </w:tr>
      <w:tr w:rsidR="003C3C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jc w:val="both"/>
              <w:rPr>
                <w:rFonts w:ascii="Times New Roman" w:hAnsi="Times New Roman"/>
                <w:sz w:val="24"/>
                <w:szCs w:val="24"/>
              </w:rPr>
            </w:pPr>
            <w:r w:rsidRPr="007D7A02">
              <w:rPr>
                <w:rFonts w:ascii="Times New Roman" w:hAnsi="Times New Roman"/>
                <w:sz w:val="24"/>
                <w:szCs w:val="24"/>
              </w:rPr>
              <w:t>&lt;Информация&gt; МЧС России</w:t>
            </w:r>
          </w:p>
          <w:p w:rsidR="003C3C1D" w:rsidRPr="00EE709B" w:rsidRDefault="007D7A02" w:rsidP="007D7A02">
            <w:pPr>
              <w:autoSpaceDE w:val="0"/>
              <w:autoSpaceDN w:val="0"/>
              <w:adjustRightInd w:val="0"/>
              <w:ind w:left="-108"/>
              <w:jc w:val="both"/>
              <w:rPr>
                <w:rFonts w:ascii="Times New Roman" w:hAnsi="Times New Roman"/>
                <w:sz w:val="24"/>
                <w:szCs w:val="24"/>
              </w:rPr>
            </w:pPr>
            <w:r w:rsidRPr="007D7A02">
              <w:rPr>
                <w:rFonts w:ascii="Times New Roman" w:hAnsi="Times New Roman"/>
                <w:sz w:val="24"/>
                <w:szCs w:val="24"/>
              </w:rPr>
              <w:t>"МЧС России уточнены требования к техническим этажам и помещениям"</w:t>
            </w:r>
          </w:p>
        </w:tc>
        <w:tc>
          <w:tcPr>
            <w:tcW w:w="8079"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В жилых зданиях не допускается размещение магазинов по продаже мебели</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Речь идет о магазинах по продаже мебели, которые относятся исключительно к специализированным предприятия торговли типа "Мебель".</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Указанное обстоятельство обусловлено их повышенной пожарной опасностью в связи с наличием складских помещений с большим количеством горючих материалов, включая синтетические.</w:t>
            </w:r>
          </w:p>
          <w:p w:rsidR="003C3C1D" w:rsidRPr="00EE709B"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На организации дизайн-студий и офисов, занимающихся оформлением заказов на изготовление или покупку мебели без осуществления процессов непосредственной продажи, хранения и отгрузки готовой продукции, указанные требования не распространяются.</w:t>
            </w:r>
          </w:p>
        </w:tc>
        <w:tc>
          <w:tcPr>
            <w:tcW w:w="3261" w:type="dxa"/>
            <w:tcBorders>
              <w:top w:val="single" w:sz="4" w:space="0" w:color="auto"/>
              <w:left w:val="single" w:sz="4" w:space="0" w:color="auto"/>
              <w:bottom w:val="single" w:sz="4" w:space="0" w:color="auto"/>
              <w:right w:val="single" w:sz="4" w:space="0" w:color="auto"/>
            </w:tcBorders>
          </w:tcPr>
          <w:p w:rsidR="003C3C1D" w:rsidRPr="00EE709B" w:rsidRDefault="007D7A02" w:rsidP="003C3C1D">
            <w:pPr>
              <w:autoSpaceDE w:val="0"/>
              <w:autoSpaceDN w:val="0"/>
              <w:adjustRightInd w:val="0"/>
              <w:ind w:left="-108" w:right="-108"/>
              <w:rPr>
                <w:rFonts w:ascii="Times New Roman" w:hAnsi="Times New Roman"/>
                <w:bCs/>
                <w:sz w:val="24"/>
                <w:szCs w:val="24"/>
              </w:rPr>
            </w:pPr>
            <w:r w:rsidRPr="007D7A02">
              <w:rPr>
                <w:rFonts w:ascii="Times New Roman" w:hAnsi="Times New Roman"/>
                <w:bCs/>
                <w:sz w:val="24"/>
                <w:szCs w:val="24"/>
              </w:rPr>
              <w:t>Текст документа приведен в соответствии с публикацией на сайте https://www.mchs.gov.ru по состоянию на 18.08.2020.</w:t>
            </w:r>
          </w:p>
        </w:tc>
      </w:tr>
      <w:tr w:rsidR="00C4424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44242" w:rsidRPr="008904AF" w:rsidRDefault="00C4424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jc w:val="both"/>
              <w:rPr>
                <w:rFonts w:ascii="Times New Roman" w:hAnsi="Times New Roman"/>
                <w:sz w:val="24"/>
                <w:szCs w:val="24"/>
              </w:rPr>
            </w:pPr>
            <w:r w:rsidRPr="007D7A02">
              <w:rPr>
                <w:rFonts w:ascii="Times New Roman" w:hAnsi="Times New Roman"/>
                <w:sz w:val="24"/>
                <w:szCs w:val="24"/>
              </w:rPr>
              <w:t xml:space="preserve">&lt;Информация&gt; ФГБУ "ФКП </w:t>
            </w:r>
            <w:proofErr w:type="spellStart"/>
            <w:r w:rsidRPr="007D7A02">
              <w:rPr>
                <w:rFonts w:ascii="Times New Roman" w:hAnsi="Times New Roman"/>
                <w:sz w:val="24"/>
                <w:szCs w:val="24"/>
              </w:rPr>
              <w:t>Росреестра</w:t>
            </w:r>
            <w:proofErr w:type="spellEnd"/>
            <w:r w:rsidRPr="007D7A02">
              <w:rPr>
                <w:rFonts w:ascii="Times New Roman" w:hAnsi="Times New Roman"/>
                <w:sz w:val="24"/>
                <w:szCs w:val="24"/>
              </w:rPr>
              <w:t>"</w:t>
            </w:r>
          </w:p>
          <w:p w:rsidR="00C44242" w:rsidRPr="009B3297" w:rsidRDefault="007D7A02" w:rsidP="007D7A02">
            <w:pPr>
              <w:autoSpaceDE w:val="0"/>
              <w:autoSpaceDN w:val="0"/>
              <w:adjustRightInd w:val="0"/>
              <w:ind w:left="-108"/>
              <w:jc w:val="both"/>
              <w:rPr>
                <w:rFonts w:ascii="Times New Roman" w:hAnsi="Times New Roman"/>
                <w:sz w:val="24"/>
                <w:szCs w:val="24"/>
              </w:rPr>
            </w:pPr>
            <w:r w:rsidRPr="007D7A02">
              <w:rPr>
                <w:rFonts w:ascii="Times New Roman" w:hAnsi="Times New Roman"/>
                <w:sz w:val="24"/>
                <w:szCs w:val="24"/>
              </w:rPr>
              <w:t>"В Кадастровой палате напомнили, что необходимо знать дачнику о колодцах и скважинах"</w:t>
            </w:r>
          </w:p>
        </w:tc>
        <w:tc>
          <w:tcPr>
            <w:tcW w:w="8079" w:type="dxa"/>
            <w:tcBorders>
              <w:top w:val="single" w:sz="4" w:space="0" w:color="auto"/>
              <w:left w:val="single" w:sz="4" w:space="0" w:color="auto"/>
              <w:bottom w:val="single" w:sz="4" w:space="0" w:color="auto"/>
              <w:right w:val="single" w:sz="4" w:space="0" w:color="auto"/>
            </w:tcBorders>
          </w:tcPr>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С 1 января 2020 года уплата налога на воду для садовых и огородных товариществ, имеющих водозаборную скважину общего пользования, стала обязательной</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Федеральная кадастровая палата разъяснила, в каких случаях закон обязывает лицензировать скважину и уплачивать водный налог.</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Владельцы земельных участков, входящих в садовое или огородное некоммерческое товарищество, вправе обустроить колодец или скважину для личного пользования, либо подключиться к коллективному водопроводу при наличии в СНТ или ОНТ водозаборной скважины, предназначенной для общего пользования.</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Лицензию на право пользования недрами могут получить исключительно субъекты предпринимательской деятельности.</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 xml:space="preserve">Централизованные скважины (в том числе артезианские), принадлежащие СНТ или ОНТ, предназначенные для питьевого или технологического водоснабжения </w:t>
            </w:r>
            <w:r w:rsidRPr="007D7A02">
              <w:rPr>
                <w:rFonts w:ascii="Times New Roman" w:hAnsi="Times New Roman"/>
                <w:bCs/>
              </w:rPr>
              <w:lastRenderedPageBreak/>
              <w:t>земельных участков, входящих в состав товариществ, подлежат лицензированию и облагаются налогом.</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Физические лица, не оформляя лицензии, вправе добывать воду из расположенных на их участках колодцев и скважин малого диаметра, которые эксплуатируют первый от поверхности водоносный горизонт, при условии, что подземные воды извлекаются исключительно для собственных нужд в объеме не более 100 кубометров в сутки.</w:t>
            </w:r>
          </w:p>
          <w:p w:rsidR="007D7A02" w:rsidRPr="007D7A02"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Артезианскую скважину физические лица обустраивать не имеют права. Добыча артезианских вод обязательно лицензируется.</w:t>
            </w:r>
          </w:p>
          <w:p w:rsidR="00EE709B" w:rsidRPr="009B3297" w:rsidRDefault="007D7A02" w:rsidP="007D7A02">
            <w:pPr>
              <w:autoSpaceDE w:val="0"/>
              <w:autoSpaceDN w:val="0"/>
              <w:adjustRightInd w:val="0"/>
              <w:ind w:left="-108"/>
              <w:jc w:val="both"/>
              <w:rPr>
                <w:rFonts w:ascii="Times New Roman" w:hAnsi="Times New Roman"/>
                <w:bCs/>
              </w:rPr>
            </w:pPr>
            <w:r w:rsidRPr="007D7A02">
              <w:rPr>
                <w:rFonts w:ascii="Times New Roman" w:hAnsi="Times New Roman"/>
                <w:bCs/>
              </w:rPr>
              <w:t>Обращено внимание на то, что с 1 января 2020 года уплата налога на воду для садовых и огородных товариществ, имеющих водозаборную скважину общего пользования, стала обязательной. Товарищества, которые не получили лицензию, с 1 января 2020 года могут быть оштрафованы. Размер штрафа может достигать 1 млн руб.</w:t>
            </w:r>
          </w:p>
        </w:tc>
        <w:tc>
          <w:tcPr>
            <w:tcW w:w="3261" w:type="dxa"/>
            <w:tcBorders>
              <w:top w:val="single" w:sz="4" w:space="0" w:color="auto"/>
              <w:left w:val="single" w:sz="4" w:space="0" w:color="auto"/>
              <w:bottom w:val="single" w:sz="4" w:space="0" w:color="auto"/>
              <w:right w:val="single" w:sz="4" w:space="0" w:color="auto"/>
            </w:tcBorders>
          </w:tcPr>
          <w:p w:rsidR="00C44242" w:rsidRPr="009B3297" w:rsidRDefault="007D7A02" w:rsidP="00EE709B">
            <w:pPr>
              <w:autoSpaceDE w:val="0"/>
              <w:autoSpaceDN w:val="0"/>
              <w:adjustRightInd w:val="0"/>
              <w:ind w:left="-108" w:right="-108"/>
              <w:rPr>
                <w:rFonts w:ascii="Times New Roman" w:hAnsi="Times New Roman"/>
                <w:bCs/>
                <w:sz w:val="24"/>
                <w:szCs w:val="24"/>
              </w:rPr>
            </w:pPr>
            <w:r w:rsidRPr="007D7A02">
              <w:rPr>
                <w:rFonts w:ascii="Times New Roman" w:hAnsi="Times New Roman"/>
                <w:bCs/>
                <w:sz w:val="24"/>
                <w:szCs w:val="24"/>
              </w:rPr>
              <w:lastRenderedPageBreak/>
              <w:t>Текст документа приведен в соответствии с публикацией на сайте https://kadastr.ru по состоянию на 21.08.2020.</w:t>
            </w:r>
          </w:p>
        </w:tc>
      </w:tr>
      <w:tr w:rsidR="009E70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&lt;Информация&gt; Минтруда России</w:t>
            </w:r>
          </w:p>
          <w:p w:rsidR="009E7038" w:rsidRPr="00984959" w:rsidRDefault="00A80822" w:rsidP="00A80822">
            <w:pPr>
              <w:autoSpaceDE w:val="0"/>
              <w:autoSpaceDN w:val="0"/>
              <w:adjustRightInd w:val="0"/>
              <w:ind w:left="-108"/>
              <w:jc w:val="both"/>
              <w:rPr>
                <w:rFonts w:ascii="Times New Roman" w:hAnsi="Times New Roman"/>
                <w:sz w:val="24"/>
                <w:szCs w:val="24"/>
              </w:rPr>
            </w:pPr>
            <w:r w:rsidRPr="00A80822">
              <w:rPr>
                <w:rFonts w:ascii="Times New Roman" w:hAnsi="Times New Roman"/>
                <w:sz w:val="24"/>
                <w:szCs w:val="24"/>
              </w:rPr>
              <w:t>"Работники старше 40 лет получат дополнительный выходной на диспансеризацию"</w:t>
            </w:r>
          </w:p>
        </w:tc>
        <w:tc>
          <w:tcPr>
            <w:tcW w:w="8079"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С 11 августа 2020 года работники в возрасте 40 лет и старше смогут получать ежегодно дополнительный выходной для прохождения диспансеризации</w:t>
            </w:r>
          </w:p>
          <w:p w:rsidR="00A80822" w:rsidRPr="00A80822"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 xml:space="preserve">С указанной даты вступают в силу соответствующие поправки в Трудовой кодекс РФ. Ранее освобождение от работы для прохождения диспансеризации было предусмотрено для всех работников на один оплачиваемый день раз в три года, а сотрудники </w:t>
            </w:r>
            <w:proofErr w:type="spellStart"/>
            <w:r w:rsidRPr="00A80822">
              <w:rPr>
                <w:rFonts w:ascii="Times New Roman" w:hAnsi="Times New Roman"/>
                <w:bCs/>
              </w:rPr>
              <w:t>предпенсионного</w:t>
            </w:r>
            <w:proofErr w:type="spellEnd"/>
            <w:r w:rsidRPr="00A80822">
              <w:rPr>
                <w:rFonts w:ascii="Times New Roman" w:hAnsi="Times New Roman"/>
                <w:bCs/>
              </w:rPr>
              <w:t xml:space="preserve"> и пенсионного возраста могли ежегодно получать освобождение от работы на два рабочих дня. Теперь работники 40 лет и старше получают право на ежегодный оплачиваемый выходной для диспансеризации.</w:t>
            </w:r>
          </w:p>
          <w:p w:rsidR="00102FF1" w:rsidRPr="00984959" w:rsidRDefault="00A80822" w:rsidP="00A80822">
            <w:pPr>
              <w:autoSpaceDE w:val="0"/>
              <w:autoSpaceDN w:val="0"/>
              <w:adjustRightInd w:val="0"/>
              <w:ind w:left="-108"/>
              <w:jc w:val="both"/>
              <w:rPr>
                <w:rFonts w:ascii="Times New Roman" w:hAnsi="Times New Roman"/>
                <w:bCs/>
              </w:rPr>
            </w:pPr>
            <w:r w:rsidRPr="00A80822">
              <w:rPr>
                <w:rFonts w:ascii="Times New Roman" w:hAnsi="Times New Roman"/>
                <w:bCs/>
              </w:rPr>
              <w:t>Работодатель может внести в локальный нормативный акт или коллективный договор требование предоставить справку о прохождении диспансеризации в случае, если выходной был предоставлен. Также предполагается, что работник будет согласовать день своего предполагаемого отсутствия с работодателем, написав заявление.</w:t>
            </w:r>
          </w:p>
        </w:tc>
        <w:tc>
          <w:tcPr>
            <w:tcW w:w="3261" w:type="dxa"/>
            <w:tcBorders>
              <w:top w:val="single" w:sz="4" w:space="0" w:color="auto"/>
              <w:left w:val="single" w:sz="4" w:space="0" w:color="auto"/>
              <w:bottom w:val="single" w:sz="4" w:space="0" w:color="auto"/>
              <w:right w:val="single" w:sz="4" w:space="0" w:color="auto"/>
            </w:tcBorders>
          </w:tcPr>
          <w:p w:rsidR="009B3297" w:rsidRPr="00984959" w:rsidRDefault="009B3297" w:rsidP="00102FF1">
            <w:pPr>
              <w:autoSpaceDE w:val="0"/>
              <w:autoSpaceDN w:val="0"/>
              <w:adjustRightInd w:val="0"/>
              <w:ind w:left="-108" w:right="-108"/>
              <w:rPr>
                <w:rFonts w:ascii="Times New Roman" w:hAnsi="Times New Roman"/>
                <w:bCs/>
                <w:sz w:val="24"/>
                <w:szCs w:val="24"/>
              </w:rPr>
            </w:pPr>
          </w:p>
        </w:tc>
      </w:tr>
      <w:tr w:rsidR="00797CC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ind w:right="-108"/>
              <w:rPr>
                <w:rFonts w:ascii="Times New Roman" w:hAnsi="Times New Roman"/>
                <w:sz w:val="24"/>
                <w:szCs w:val="24"/>
              </w:rPr>
            </w:pPr>
            <w:r w:rsidRPr="00A80822">
              <w:rPr>
                <w:rFonts w:ascii="Times New Roman" w:hAnsi="Times New Roman"/>
                <w:sz w:val="24"/>
                <w:szCs w:val="24"/>
              </w:rPr>
              <w:t xml:space="preserve">"МР 2.3.0167-20. 2.3. Гигиена. Гигиена питания. Подготовка и проведение мониторинга </w:t>
            </w:r>
            <w:proofErr w:type="gramStart"/>
            <w:r w:rsidRPr="00A80822">
              <w:rPr>
                <w:rFonts w:ascii="Times New Roman" w:hAnsi="Times New Roman"/>
                <w:sz w:val="24"/>
                <w:szCs w:val="24"/>
              </w:rPr>
              <w:t>состояния питания</w:t>
            </w:r>
            <w:proofErr w:type="gramEnd"/>
            <w:r w:rsidRPr="00A80822">
              <w:rPr>
                <w:rFonts w:ascii="Times New Roman" w:hAnsi="Times New Roman"/>
                <w:sz w:val="24"/>
                <w:szCs w:val="24"/>
              </w:rPr>
              <w:t xml:space="preserve"> обучающихся в общеобразовательных организациях. Методические рекомендации"</w:t>
            </w:r>
          </w:p>
          <w:p w:rsidR="00797CC8" w:rsidRPr="00797CC8" w:rsidRDefault="00A80822" w:rsidP="00A80822">
            <w:pPr>
              <w:autoSpaceDE w:val="0"/>
              <w:autoSpaceDN w:val="0"/>
              <w:adjustRightInd w:val="0"/>
              <w:ind w:right="-108"/>
              <w:rPr>
                <w:rFonts w:ascii="Times New Roman" w:hAnsi="Times New Roman"/>
                <w:sz w:val="24"/>
                <w:szCs w:val="24"/>
              </w:rPr>
            </w:pPr>
            <w:r w:rsidRPr="00A80822">
              <w:rPr>
                <w:rFonts w:ascii="Times New Roman" w:hAnsi="Times New Roman"/>
                <w:sz w:val="24"/>
                <w:szCs w:val="24"/>
              </w:rPr>
              <w:t>(утв. Главным государственным санитарным врачом РФ 20.03.2020)</w:t>
            </w:r>
          </w:p>
        </w:tc>
        <w:tc>
          <w:tcPr>
            <w:tcW w:w="8079"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t xml:space="preserve">Рекомендован порядок подготовки и проведения мониторинга </w:t>
            </w:r>
            <w:proofErr w:type="gramStart"/>
            <w:r w:rsidRPr="00A80822">
              <w:rPr>
                <w:rFonts w:ascii="Times New Roman" w:hAnsi="Times New Roman"/>
                <w:bCs/>
              </w:rPr>
              <w:t>состояния питания</w:t>
            </w:r>
            <w:proofErr w:type="gramEnd"/>
            <w:r w:rsidRPr="00A80822">
              <w:rPr>
                <w:rFonts w:ascii="Times New Roman" w:hAnsi="Times New Roman"/>
                <w:bCs/>
              </w:rPr>
              <w:t xml:space="preserve"> обучающихся в школах</w:t>
            </w:r>
          </w:p>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t>Представлены материалы по подготовке и проведению мониторинга состояния питания детей и подростков, обучающихся в общеобразовательных организациях, для систематизированного сбора, анализа и интерпретации информации об их питании.</w:t>
            </w:r>
          </w:p>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t>Задачами мониторинга являются, в том числе:</w:t>
            </w:r>
          </w:p>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t>оценка организации питания в организованных коллективах по отдельным показателям (охват обучающихся питанием по приемам пищи: завтраки, обеды, полдники; в том числе горячим питанием; охват бесплатным питанием, стоимость питания);</w:t>
            </w:r>
          </w:p>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t>анализ меню школьной столовой по показателям пищевой и энергетической ценности, а также частоте включения отдельных блюд;</w:t>
            </w:r>
          </w:p>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t>оценка основных параметров здоровья, антропометрических характеристик обучающихся;</w:t>
            </w:r>
          </w:p>
          <w:p w:rsidR="00A80822" w:rsidRPr="00A80822" w:rsidRDefault="00A80822" w:rsidP="00A80822">
            <w:pPr>
              <w:autoSpaceDE w:val="0"/>
              <w:autoSpaceDN w:val="0"/>
              <w:adjustRightInd w:val="0"/>
              <w:jc w:val="both"/>
              <w:rPr>
                <w:rFonts w:ascii="Times New Roman" w:hAnsi="Times New Roman"/>
                <w:bCs/>
              </w:rPr>
            </w:pPr>
            <w:r w:rsidRPr="00A80822">
              <w:rPr>
                <w:rFonts w:ascii="Times New Roman" w:hAnsi="Times New Roman"/>
                <w:bCs/>
              </w:rPr>
              <w:lastRenderedPageBreak/>
              <w:t>оценка качества и удовлетворенности питанием в образовательных организациях детьми и их родителями.</w:t>
            </w:r>
          </w:p>
          <w:p w:rsidR="00797CC8" w:rsidRPr="00797CC8" w:rsidRDefault="00A80822" w:rsidP="00A80822">
            <w:pPr>
              <w:autoSpaceDE w:val="0"/>
              <w:autoSpaceDN w:val="0"/>
              <w:adjustRightInd w:val="0"/>
              <w:jc w:val="both"/>
              <w:rPr>
                <w:rFonts w:ascii="Times New Roman" w:hAnsi="Times New Roman"/>
                <w:bCs/>
              </w:rPr>
            </w:pPr>
            <w:r w:rsidRPr="00A80822">
              <w:rPr>
                <w:rFonts w:ascii="Times New Roman" w:hAnsi="Times New Roman"/>
                <w:bCs/>
              </w:rPr>
              <w:t>Рассмотрены, в том числе порядок подготовки к мониторингу, формирование выборки детей, сроки проведения мониторинга.</w:t>
            </w:r>
          </w:p>
        </w:tc>
        <w:tc>
          <w:tcPr>
            <w:tcW w:w="3261" w:type="dxa"/>
            <w:tcBorders>
              <w:top w:val="single" w:sz="4" w:space="0" w:color="auto"/>
              <w:left w:val="single" w:sz="4" w:space="0" w:color="auto"/>
              <w:bottom w:val="single" w:sz="4" w:space="0" w:color="auto"/>
              <w:right w:val="single" w:sz="4" w:space="0" w:color="auto"/>
            </w:tcBorders>
          </w:tcPr>
          <w:p w:rsidR="00A80822" w:rsidRPr="00A80822" w:rsidRDefault="00A80822" w:rsidP="00A80822">
            <w:pPr>
              <w:autoSpaceDE w:val="0"/>
              <w:autoSpaceDN w:val="0"/>
              <w:adjustRightInd w:val="0"/>
              <w:rPr>
                <w:rFonts w:ascii="Times New Roman" w:hAnsi="Times New Roman"/>
                <w:bCs/>
                <w:sz w:val="24"/>
                <w:szCs w:val="24"/>
              </w:rPr>
            </w:pPr>
            <w:r w:rsidRPr="00A80822">
              <w:rPr>
                <w:rFonts w:ascii="Times New Roman" w:hAnsi="Times New Roman"/>
                <w:bCs/>
                <w:sz w:val="24"/>
                <w:szCs w:val="24"/>
              </w:rPr>
              <w:lastRenderedPageBreak/>
              <w:t>Источник публикации</w:t>
            </w:r>
          </w:p>
          <w:p w:rsidR="00797CC8" w:rsidRPr="00797CC8" w:rsidRDefault="00A80822" w:rsidP="00A80822">
            <w:pPr>
              <w:autoSpaceDE w:val="0"/>
              <w:autoSpaceDN w:val="0"/>
              <w:adjustRightInd w:val="0"/>
              <w:rPr>
                <w:rFonts w:ascii="Times New Roman" w:hAnsi="Times New Roman"/>
                <w:bCs/>
                <w:sz w:val="24"/>
                <w:szCs w:val="24"/>
              </w:rPr>
            </w:pPr>
            <w:r w:rsidRPr="00A80822">
              <w:rPr>
                <w:rFonts w:ascii="Times New Roman" w:hAnsi="Times New Roman"/>
                <w:bCs/>
                <w:sz w:val="24"/>
                <w:szCs w:val="24"/>
              </w:rPr>
              <w:t>"Бюллетень нормативных и методических документов госсанэпиднадзора", выпуск 2, июнь, 2020</w:t>
            </w:r>
          </w:p>
        </w:tc>
      </w:tr>
      <w:tr w:rsidR="001C2AC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C2ACA" w:rsidRPr="008904AF" w:rsidRDefault="001C2AC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C2ACA" w:rsidRPr="00797CC8" w:rsidRDefault="00CC40EA" w:rsidP="001C2ACA">
            <w:pPr>
              <w:autoSpaceDE w:val="0"/>
              <w:autoSpaceDN w:val="0"/>
              <w:adjustRightInd w:val="0"/>
              <w:ind w:right="-108"/>
              <w:rPr>
                <w:rFonts w:ascii="Times New Roman" w:hAnsi="Times New Roman"/>
                <w:sz w:val="24"/>
                <w:szCs w:val="24"/>
              </w:rPr>
            </w:pPr>
            <w:r w:rsidRPr="00CC40EA">
              <w:rPr>
                <w:rFonts w:ascii="Times New Roman" w:hAnsi="Times New Roman"/>
                <w:sz w:val="24"/>
                <w:szCs w:val="24"/>
              </w:rPr>
              <w:t>"Методические рекомендации по организации участия органов местного самоуправления в реализации региональных проектов"</w:t>
            </w:r>
          </w:p>
        </w:tc>
        <w:tc>
          <w:tcPr>
            <w:tcW w:w="8079" w:type="dxa"/>
            <w:tcBorders>
              <w:top w:val="single" w:sz="4" w:space="0" w:color="auto"/>
              <w:left w:val="single" w:sz="4" w:space="0" w:color="auto"/>
              <w:bottom w:val="single" w:sz="4" w:space="0" w:color="auto"/>
              <w:right w:val="single" w:sz="4" w:space="0" w:color="auto"/>
            </w:tcBorders>
          </w:tcPr>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В состав координационного органа субъекта РФ, образованного в целях реализации проектной деятельности, могут включаться главы отдельных муниципальных образований</w:t>
            </w:r>
          </w:p>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Разработаны методические рекомендации в целях организации участия органов местного самоуправления в реализации региональных проектов, обеспечивающих достижение целей, показателей и результатов федеральных проектов.</w:t>
            </w:r>
          </w:p>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Участие органов местного самоуправления в реализации региональных проектов осуществляется посредство, в частности: включения в паспорта региональных проектов результатов, достижение которых относится к вопросам местного значения муниципальных образований; участия органов местного самоуправления в органах управления проектной деятельностью субъектов Российской Федерации.</w:t>
            </w:r>
          </w:p>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Задачами глав муниципальных образований, входящих в координационный орган, являются обеспечение:</w:t>
            </w:r>
          </w:p>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учета организационных, экономических и иных особенностей муниципальных образований в ходе участия в проектной деятельности;</w:t>
            </w:r>
          </w:p>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взаимодействия органов исполнительной власти субъектов Российской Федерации с органами местного самоуправления при реализации региональных проектов;</w:t>
            </w:r>
          </w:p>
          <w:p w:rsidR="00CC40EA" w:rsidRPr="00CC40EA" w:rsidRDefault="00CC40EA" w:rsidP="00CC40EA">
            <w:pPr>
              <w:autoSpaceDE w:val="0"/>
              <w:autoSpaceDN w:val="0"/>
              <w:adjustRightInd w:val="0"/>
              <w:jc w:val="both"/>
              <w:rPr>
                <w:rFonts w:ascii="Times New Roman" w:hAnsi="Times New Roman"/>
                <w:bCs/>
              </w:rPr>
            </w:pPr>
            <w:r w:rsidRPr="00CC40EA">
              <w:rPr>
                <w:rFonts w:ascii="Times New Roman" w:hAnsi="Times New Roman"/>
                <w:bCs/>
              </w:rPr>
              <w:t>информирования граждан о реализации региональных проектов.</w:t>
            </w:r>
          </w:p>
          <w:p w:rsidR="001C2ACA" w:rsidRPr="00797CC8" w:rsidRDefault="00CC40EA" w:rsidP="00CC40EA">
            <w:pPr>
              <w:autoSpaceDE w:val="0"/>
              <w:autoSpaceDN w:val="0"/>
              <w:adjustRightInd w:val="0"/>
              <w:jc w:val="both"/>
              <w:rPr>
                <w:rFonts w:ascii="Times New Roman" w:hAnsi="Times New Roman"/>
                <w:bCs/>
              </w:rPr>
            </w:pPr>
            <w:r w:rsidRPr="00CC40EA">
              <w:rPr>
                <w:rFonts w:ascii="Times New Roman" w:hAnsi="Times New Roman"/>
                <w:bCs/>
              </w:rPr>
              <w:t>По решению куратора регионального проекта в составы проектных комитетов субъекта РФ (при наличии) могут включаться представители муниципальных образований, задачами которых является, в числе прочего учет мнения и потребностей (с учетом их приоритетов) населения территории муниципальных образований при реализации региональных проектов.</w:t>
            </w:r>
          </w:p>
        </w:tc>
        <w:tc>
          <w:tcPr>
            <w:tcW w:w="3261" w:type="dxa"/>
            <w:tcBorders>
              <w:top w:val="single" w:sz="4" w:space="0" w:color="auto"/>
              <w:left w:val="single" w:sz="4" w:space="0" w:color="auto"/>
              <w:bottom w:val="single" w:sz="4" w:space="0" w:color="auto"/>
              <w:right w:val="single" w:sz="4" w:space="0" w:color="auto"/>
            </w:tcBorders>
          </w:tcPr>
          <w:p w:rsidR="001C2ACA" w:rsidRPr="00797CC8" w:rsidRDefault="00CC40EA" w:rsidP="001C2ACA">
            <w:pPr>
              <w:autoSpaceDE w:val="0"/>
              <w:autoSpaceDN w:val="0"/>
              <w:adjustRightInd w:val="0"/>
              <w:rPr>
                <w:rFonts w:ascii="Times New Roman" w:hAnsi="Times New Roman"/>
                <w:bCs/>
                <w:sz w:val="24"/>
                <w:szCs w:val="24"/>
              </w:rPr>
            </w:pPr>
            <w:r w:rsidRPr="00CC40EA">
              <w:rPr>
                <w:rFonts w:ascii="Times New Roman" w:hAnsi="Times New Roman"/>
                <w:bCs/>
                <w:sz w:val="24"/>
                <w:szCs w:val="24"/>
              </w:rPr>
              <w:t>направлены письмом Аппарата Правительства РФ от 25.08.2020 N П6-51690</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26468" w:rsidRPr="00A26468" w:rsidRDefault="00A26468" w:rsidP="00A26468">
            <w:pPr>
              <w:autoSpaceDE w:val="0"/>
              <w:autoSpaceDN w:val="0"/>
              <w:adjustRightInd w:val="0"/>
              <w:ind w:right="-108"/>
              <w:rPr>
                <w:rFonts w:ascii="Times New Roman" w:hAnsi="Times New Roman"/>
                <w:sz w:val="24"/>
                <w:szCs w:val="24"/>
              </w:rPr>
            </w:pPr>
            <w:r w:rsidRPr="00A26468">
              <w:rPr>
                <w:rFonts w:ascii="Times New Roman" w:hAnsi="Times New Roman"/>
                <w:sz w:val="24"/>
                <w:szCs w:val="24"/>
              </w:rPr>
              <w:t>"Регламент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113A48" w:rsidRPr="00663623" w:rsidRDefault="00A26468" w:rsidP="00A26468">
            <w:pPr>
              <w:autoSpaceDE w:val="0"/>
              <w:autoSpaceDN w:val="0"/>
              <w:adjustRightInd w:val="0"/>
              <w:ind w:right="-108"/>
              <w:rPr>
                <w:rFonts w:ascii="Times New Roman" w:hAnsi="Times New Roman"/>
                <w:sz w:val="24"/>
                <w:szCs w:val="24"/>
              </w:rPr>
            </w:pPr>
            <w:r w:rsidRPr="00A26468">
              <w:rPr>
                <w:rFonts w:ascii="Times New Roman" w:hAnsi="Times New Roman"/>
                <w:sz w:val="24"/>
                <w:szCs w:val="24"/>
              </w:rPr>
              <w:t xml:space="preserve">(утв. </w:t>
            </w:r>
            <w:proofErr w:type="spellStart"/>
            <w:r w:rsidRPr="00A26468">
              <w:rPr>
                <w:rFonts w:ascii="Times New Roman" w:hAnsi="Times New Roman"/>
                <w:sz w:val="24"/>
                <w:szCs w:val="24"/>
              </w:rPr>
              <w:t>Минспортом</w:t>
            </w:r>
            <w:proofErr w:type="spellEnd"/>
            <w:r w:rsidRPr="00A26468">
              <w:rPr>
                <w:rFonts w:ascii="Times New Roman" w:hAnsi="Times New Roman"/>
                <w:sz w:val="24"/>
                <w:szCs w:val="24"/>
              </w:rPr>
              <w:t xml:space="preserve"> России, Главным государственным санитарным врачом РФ 31.07.2020)</w:t>
            </w:r>
          </w:p>
        </w:tc>
        <w:tc>
          <w:tcPr>
            <w:tcW w:w="8079" w:type="dxa"/>
            <w:tcBorders>
              <w:top w:val="single" w:sz="4" w:space="0" w:color="auto"/>
              <w:left w:val="single" w:sz="4" w:space="0" w:color="auto"/>
              <w:bottom w:val="single" w:sz="4" w:space="0" w:color="auto"/>
              <w:right w:val="single" w:sz="4" w:space="0" w:color="auto"/>
            </w:tcBorders>
          </w:tcPr>
          <w:p w:rsidR="00A26468" w:rsidRPr="00A26468" w:rsidRDefault="00A26468" w:rsidP="00A26468">
            <w:pPr>
              <w:autoSpaceDE w:val="0"/>
              <w:autoSpaceDN w:val="0"/>
              <w:adjustRightInd w:val="0"/>
              <w:jc w:val="both"/>
              <w:rPr>
                <w:rFonts w:ascii="Times New Roman" w:hAnsi="Times New Roman"/>
                <w:bCs/>
              </w:rPr>
            </w:pPr>
            <w:r w:rsidRPr="00A26468">
              <w:rPr>
                <w:rFonts w:ascii="Times New Roman" w:hAnsi="Times New Roman"/>
                <w:bCs/>
              </w:rPr>
              <w:t xml:space="preserve">Предусмотрен порядок организации и проведения официальных физкультурных и спортивных мероприятий на территории РФ в условиях сохранения рисков распространения </w:t>
            </w:r>
            <w:proofErr w:type="spellStart"/>
            <w:r w:rsidRPr="00A26468">
              <w:rPr>
                <w:rFonts w:ascii="Times New Roman" w:hAnsi="Times New Roman"/>
                <w:bCs/>
              </w:rPr>
              <w:t>коронавирусной</w:t>
            </w:r>
            <w:proofErr w:type="spellEnd"/>
            <w:r w:rsidRPr="00A26468">
              <w:rPr>
                <w:rFonts w:ascii="Times New Roman" w:hAnsi="Times New Roman"/>
                <w:bCs/>
              </w:rPr>
              <w:t xml:space="preserve"> инфекции</w:t>
            </w:r>
          </w:p>
          <w:p w:rsidR="00A26468" w:rsidRPr="00A26468" w:rsidRDefault="00A26468" w:rsidP="00A26468">
            <w:pPr>
              <w:autoSpaceDE w:val="0"/>
              <w:autoSpaceDN w:val="0"/>
              <w:adjustRightInd w:val="0"/>
              <w:jc w:val="both"/>
              <w:rPr>
                <w:rFonts w:ascii="Times New Roman" w:hAnsi="Times New Roman"/>
                <w:bCs/>
              </w:rPr>
            </w:pPr>
            <w:r w:rsidRPr="00A26468">
              <w:rPr>
                <w:rFonts w:ascii="Times New Roman" w:hAnsi="Times New Roman"/>
                <w:bCs/>
              </w:rPr>
              <w:t xml:space="preserve">Регламент направлен на обеспечение безопасных условий при организации и проведении официальных физкультурных и спортивных мероприятий, включенных в Единый календарный план межрегиональных, всероссийских и </w:t>
            </w:r>
            <w:proofErr w:type="gramStart"/>
            <w:r w:rsidRPr="00A26468">
              <w:rPr>
                <w:rFonts w:ascii="Times New Roman" w:hAnsi="Times New Roman"/>
                <w:bCs/>
              </w:rPr>
              <w:t>международных физкультурных мероприятий</w:t>
            </w:r>
            <w:proofErr w:type="gramEnd"/>
            <w:r w:rsidRPr="00A26468">
              <w:rPr>
                <w:rFonts w:ascii="Times New Roman" w:hAnsi="Times New Roman"/>
                <w:bCs/>
              </w:rPr>
              <w:t xml:space="preserve"> и спортивных мероприятий </w:t>
            </w:r>
            <w:proofErr w:type="spellStart"/>
            <w:r w:rsidRPr="00A26468">
              <w:rPr>
                <w:rFonts w:ascii="Times New Roman" w:hAnsi="Times New Roman"/>
                <w:bCs/>
              </w:rPr>
              <w:t>Минспорта</w:t>
            </w:r>
            <w:proofErr w:type="spellEnd"/>
            <w:r w:rsidRPr="00A26468">
              <w:rPr>
                <w:rFonts w:ascii="Times New Roman" w:hAnsi="Times New Roman"/>
                <w:bCs/>
              </w:rPr>
              <w:t xml:space="preserve"> России, в календарные планы физкультурных мероприятий и спортивных мероприятий субъектов РФ, муниципальных образований.</w:t>
            </w:r>
          </w:p>
          <w:p w:rsidR="00A26468" w:rsidRPr="00A26468" w:rsidRDefault="00A26468" w:rsidP="00A26468">
            <w:pPr>
              <w:autoSpaceDE w:val="0"/>
              <w:autoSpaceDN w:val="0"/>
              <w:adjustRightInd w:val="0"/>
              <w:jc w:val="both"/>
              <w:rPr>
                <w:rFonts w:ascii="Times New Roman" w:hAnsi="Times New Roman"/>
                <w:bCs/>
              </w:rPr>
            </w:pPr>
            <w:r w:rsidRPr="00A26468">
              <w:rPr>
                <w:rFonts w:ascii="Times New Roman" w:hAnsi="Times New Roman"/>
                <w:bCs/>
              </w:rPr>
              <w:t>В частности, организатор мероприятия обязан:</w:t>
            </w:r>
          </w:p>
          <w:p w:rsidR="00A26468" w:rsidRPr="00A26468" w:rsidRDefault="00A26468" w:rsidP="00A26468">
            <w:pPr>
              <w:autoSpaceDE w:val="0"/>
              <w:autoSpaceDN w:val="0"/>
              <w:adjustRightInd w:val="0"/>
              <w:jc w:val="both"/>
              <w:rPr>
                <w:rFonts w:ascii="Times New Roman" w:hAnsi="Times New Roman"/>
                <w:bCs/>
              </w:rPr>
            </w:pPr>
            <w:r w:rsidRPr="00A26468">
              <w:rPr>
                <w:rFonts w:ascii="Times New Roman" w:hAnsi="Times New Roman"/>
                <w:bCs/>
              </w:rPr>
              <w:t>обязать участников, зрителей (при наличии) и обслуживающий персонал мероприятия использовать средства индивидуальной защиты, за исключением периода соревновательной и тренировочной деятельности (для спортсменов и спортивных судей);</w:t>
            </w:r>
          </w:p>
          <w:p w:rsidR="00A26468" w:rsidRPr="00A26468" w:rsidRDefault="00A26468" w:rsidP="00A26468">
            <w:pPr>
              <w:autoSpaceDE w:val="0"/>
              <w:autoSpaceDN w:val="0"/>
              <w:adjustRightInd w:val="0"/>
              <w:jc w:val="both"/>
              <w:rPr>
                <w:rFonts w:ascii="Times New Roman" w:hAnsi="Times New Roman"/>
                <w:bCs/>
              </w:rPr>
            </w:pPr>
            <w:r w:rsidRPr="00A26468">
              <w:rPr>
                <w:rFonts w:ascii="Times New Roman" w:hAnsi="Times New Roman"/>
                <w:bCs/>
              </w:rPr>
              <w:lastRenderedPageBreak/>
              <w:t>исключить проведение церемонии открытия и закрытия мероприятия, личное участие спортсменов, тренеров и судей в пресс-конференциях, интервью, встречах со СМИ, иных активностях с массовым пребыванием людей;</w:t>
            </w:r>
          </w:p>
          <w:p w:rsidR="00852CDF" w:rsidRPr="00663623" w:rsidRDefault="00A26468" w:rsidP="00A26468">
            <w:pPr>
              <w:autoSpaceDE w:val="0"/>
              <w:autoSpaceDN w:val="0"/>
              <w:adjustRightInd w:val="0"/>
              <w:jc w:val="both"/>
              <w:rPr>
                <w:rFonts w:ascii="Times New Roman" w:hAnsi="Times New Roman"/>
                <w:bCs/>
              </w:rPr>
            </w:pPr>
            <w:r w:rsidRPr="00A26468">
              <w:rPr>
                <w:rFonts w:ascii="Times New Roman" w:hAnsi="Times New Roman"/>
                <w:bCs/>
              </w:rPr>
              <w:t>проводить награждение без тактильных контактов с соблюдением социальной дистанции.</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5021C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21CE" w:rsidRPr="008904AF" w:rsidRDefault="005021C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Закон Иркутской области от 20.08.2020 N 74-ОЗ</w:t>
            </w:r>
          </w:p>
          <w:p w:rsidR="005021CE" w:rsidRPr="005021CE"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"О дополнительной мере социальной поддержки семей, имеющих детей"</w:t>
            </w:r>
          </w:p>
        </w:tc>
        <w:tc>
          <w:tcPr>
            <w:tcW w:w="8079" w:type="dxa"/>
            <w:tcBorders>
              <w:top w:val="single" w:sz="4" w:space="0" w:color="auto"/>
              <w:left w:val="single" w:sz="4" w:space="0" w:color="auto"/>
              <w:bottom w:val="single" w:sz="4" w:space="0" w:color="auto"/>
              <w:right w:val="single" w:sz="4" w:space="0" w:color="auto"/>
            </w:tcBorders>
          </w:tcPr>
          <w:p w:rsidR="005021CE" w:rsidRPr="005021CE" w:rsidRDefault="00403487" w:rsidP="005021CE">
            <w:pPr>
              <w:autoSpaceDE w:val="0"/>
              <w:autoSpaceDN w:val="0"/>
              <w:adjustRightInd w:val="0"/>
              <w:jc w:val="both"/>
              <w:rPr>
                <w:rFonts w:ascii="Times New Roman" w:hAnsi="Times New Roman"/>
                <w:bCs/>
              </w:rPr>
            </w:pPr>
            <w:r w:rsidRPr="00403487">
              <w:rPr>
                <w:rFonts w:ascii="Times New Roman" w:hAnsi="Times New Roman"/>
                <w:bCs/>
              </w:rPr>
              <w:t>В Иркутской области установлена дополнительная мера социальной поддержки в виде единовременной денежной выплаты семьям, имеющим детей в возрасте от 16 до 18 лет. Предусмотрено, что право на получение выплаты предоставляется одному из родителей, усыновителей (</w:t>
            </w:r>
            <w:proofErr w:type="spellStart"/>
            <w:r w:rsidRPr="00403487">
              <w:rPr>
                <w:rFonts w:ascii="Times New Roman" w:hAnsi="Times New Roman"/>
                <w:bCs/>
              </w:rPr>
              <w:t>удочерителей</w:t>
            </w:r>
            <w:proofErr w:type="spellEnd"/>
            <w:r w:rsidRPr="00403487">
              <w:rPr>
                <w:rFonts w:ascii="Times New Roman" w:hAnsi="Times New Roman"/>
                <w:bCs/>
              </w:rPr>
              <w:t>), попечителю, имеющему гражданство Российской Федерации, проживающему на территории Иркутской области, на каждого совместно проживающего с ним ребенка в возрасте от 16 до 18 лет, имеющего гражданство Российской Федерации. Выплата предоставляется при условии достижения ребенком возраста 16 лет до 11 мая 2020 года, возраста 18 лет до 1 октября 2020 года. Указано, что обращение за предоставлением выплаты должно быть до 1 декабря 2020 года. Определен размер выплаты - 10000 рублей.</w:t>
            </w:r>
          </w:p>
        </w:tc>
        <w:tc>
          <w:tcPr>
            <w:tcW w:w="3261"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http://www.pravo.gov.ru, 20.08.2020,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Иркутской области http://www.ogirk.ru, 20.08.2020,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"Областная", N 95, 31.08.2020,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Иркутской области http://www.ogirk.ru, 31.08.2020</w:t>
            </w:r>
          </w:p>
          <w:p w:rsidR="005021CE" w:rsidRPr="005021CE"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Начало действия документа - 31.08.2020.</w:t>
            </w:r>
          </w:p>
        </w:tc>
      </w:tr>
      <w:tr w:rsidR="00784F1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Закон Иркутской области от 20.08.2020 N 73-ОЗ</w:t>
            </w:r>
          </w:p>
          <w:p w:rsidR="00784F17" w:rsidRPr="00784F17"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"О внесении изменений в Закон Иркутской области "О социальной поддержке в Иркутской области семей, имеющих детей"</w:t>
            </w:r>
          </w:p>
        </w:tc>
        <w:tc>
          <w:tcPr>
            <w:tcW w:w="8079" w:type="dxa"/>
            <w:tcBorders>
              <w:top w:val="single" w:sz="4" w:space="0" w:color="auto"/>
              <w:left w:val="single" w:sz="4" w:space="0" w:color="auto"/>
              <w:bottom w:val="single" w:sz="4" w:space="0" w:color="auto"/>
              <w:right w:val="single" w:sz="4" w:space="0" w:color="auto"/>
            </w:tcBorders>
          </w:tcPr>
          <w:p w:rsidR="00784F17" w:rsidRPr="00784F17" w:rsidRDefault="00403487" w:rsidP="002A3C3A">
            <w:pPr>
              <w:autoSpaceDE w:val="0"/>
              <w:autoSpaceDN w:val="0"/>
              <w:adjustRightInd w:val="0"/>
              <w:jc w:val="both"/>
              <w:rPr>
                <w:rFonts w:ascii="Times New Roman" w:hAnsi="Times New Roman"/>
                <w:bCs/>
              </w:rPr>
            </w:pPr>
            <w:r w:rsidRPr="00403487">
              <w:rPr>
                <w:rFonts w:ascii="Times New Roman" w:hAnsi="Times New Roman"/>
                <w:bCs/>
              </w:rPr>
              <w:t>Установлено, что с 1 сентября 2020 года предусмотрена мера социальной поддержки для многодетных семей при отсутствии в образовательных организациях организованного питания либо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 предоставление набора продуктов питания, компенсация родителям (законным представителям) расходов на питание обучающихся в федеральных государственных общеобразовательных организациях, расположенных на территории Иркутской области, а также обучающихся в муниципальных общеобразовательных организациях, расположенных на территории субъекта Российской Федерации, граничащего с Иркутской областью.</w:t>
            </w:r>
          </w:p>
        </w:tc>
        <w:tc>
          <w:tcPr>
            <w:tcW w:w="3261"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http://www.pravo.gov.ru, 20.08.2020,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Иркутской области http://www.ogirk.ru, 20.08.2020,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"Областная", N 95, 31.08.2020,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lastRenderedPageBreak/>
              <w:t>Официальный интернет-портал правовой информации Иркутской области http://www.ogirk.ru, 31.08.2020</w:t>
            </w:r>
          </w:p>
          <w:p w:rsidR="00784F17" w:rsidRPr="00784F1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В соответствии со ст. 2 данный документ вступил в силу с 01.09.2020, но не ранее чем через десять календарных дней после дня официального опубликования.</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Закон Иркутской области от 20.08.2020 N 75-ОЗ</w:t>
            </w:r>
          </w:p>
          <w:p w:rsidR="00A0147E" w:rsidRPr="00A0147E"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"О внесении изменений в Закон Иркутской области "О наделении органов местного самоуправления областными государственными полномочиями по предоставлению дополнительной меры социальной поддержки семьям, имеющим детей,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403487" w:rsidP="002A3C3A">
            <w:pPr>
              <w:autoSpaceDE w:val="0"/>
              <w:autoSpaceDN w:val="0"/>
              <w:adjustRightInd w:val="0"/>
              <w:jc w:val="both"/>
              <w:rPr>
                <w:rFonts w:ascii="Times New Roman" w:hAnsi="Times New Roman"/>
                <w:bCs/>
              </w:rPr>
            </w:pPr>
            <w:r w:rsidRPr="00403487">
              <w:rPr>
                <w:rFonts w:ascii="Times New Roman" w:hAnsi="Times New Roman"/>
                <w:bCs/>
              </w:rPr>
              <w:t>Изменениями, внесенными в Закон Иркутской области от 8 октября 2019 года N 88-ОЗ, установлены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области общего объема таких субвенций. Предусмотрено, что показателем (критерием) распределения между муниципальными образованиями области общего объема субвенций, предоставляемых местным бюджетам из областного бюджета для осуществления государственных полномочий, является количество учащихся в отдельном муниципальном образовании области.</w:t>
            </w:r>
          </w:p>
        </w:tc>
        <w:tc>
          <w:tcPr>
            <w:tcW w:w="3261"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http://www.pravo.gov.ru, 20.08.2020,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Иркутской области http://www.ogirk.ru, 20.08.2020,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"Областная", N 96, 02.09.2020,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Иркутской области http://www.ogirk.ru, 02.09.2020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В соответствии со ст. 2 данный документ вступил в силу после дня</w:t>
            </w:r>
          </w:p>
          <w:p w:rsidR="00A0147E" w:rsidRPr="00A0147E"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официального опубликования.</w:t>
            </w:r>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t>Постановление Правительства Иркутской области от 17.08.2020 N 667-пп</w:t>
            </w:r>
          </w:p>
          <w:p w:rsidR="000078E5" w:rsidRPr="00A0147E" w:rsidRDefault="00403487" w:rsidP="00403487">
            <w:pPr>
              <w:autoSpaceDE w:val="0"/>
              <w:autoSpaceDN w:val="0"/>
              <w:adjustRightInd w:val="0"/>
              <w:ind w:right="-108"/>
              <w:rPr>
                <w:rFonts w:ascii="Times New Roman" w:hAnsi="Times New Roman"/>
                <w:sz w:val="24"/>
                <w:szCs w:val="24"/>
              </w:rPr>
            </w:pPr>
            <w:r w:rsidRPr="00403487">
              <w:rPr>
                <w:rFonts w:ascii="Times New Roman" w:hAnsi="Times New Roman"/>
                <w:sz w:val="24"/>
                <w:szCs w:val="24"/>
              </w:rPr>
              <w:lastRenderedPageBreak/>
              <w:t>"О Порядке предоставления субвенций местным бюджетам из областного бюджета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079" w:type="dxa"/>
            <w:tcBorders>
              <w:top w:val="single" w:sz="4" w:space="0" w:color="auto"/>
              <w:left w:val="single" w:sz="4" w:space="0" w:color="auto"/>
              <w:bottom w:val="single" w:sz="4" w:space="0" w:color="auto"/>
              <w:right w:val="single" w:sz="4" w:space="0" w:color="auto"/>
            </w:tcBorders>
          </w:tcPr>
          <w:p w:rsidR="000078E5" w:rsidRPr="00A0147E" w:rsidRDefault="00403487" w:rsidP="00403487">
            <w:pPr>
              <w:autoSpaceDE w:val="0"/>
              <w:autoSpaceDN w:val="0"/>
              <w:adjustRightInd w:val="0"/>
              <w:jc w:val="both"/>
              <w:rPr>
                <w:rFonts w:ascii="Times New Roman" w:hAnsi="Times New Roman"/>
                <w:bCs/>
              </w:rPr>
            </w:pPr>
            <w:r w:rsidRPr="00403487">
              <w:rPr>
                <w:rFonts w:ascii="Times New Roman" w:hAnsi="Times New Roman"/>
                <w:bCs/>
              </w:rPr>
              <w:lastRenderedPageBreak/>
              <w:t xml:space="preserve">Определено, что распределение субвенций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 и плановый период. Предоставление субвенций осуществляется министерством социального развития, опеки и </w:t>
            </w:r>
            <w:r w:rsidRPr="00403487">
              <w:rPr>
                <w:rFonts w:ascii="Times New Roman" w:hAnsi="Times New Roman"/>
                <w:bCs/>
              </w:rPr>
              <w:lastRenderedPageBreak/>
              <w:t>попечительства Иркутской области ежемесячно за счет средств областного бюджета в пределах доведенных лимитов бюджетных обязательств в соответствии с заявками на получение субвенции, представляемыми по форме, утверждаемой министерством, в срок до 15 числа месяца, предшествующего месяцу финансирования, путем перечисления средств в установленном законодательством порядке. Субвенции направляются на финансовое обеспечение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в день обучения однократно в указанных общеобразовательных организациях.</w:t>
            </w:r>
          </w:p>
        </w:tc>
        <w:tc>
          <w:tcPr>
            <w:tcW w:w="3261" w:type="dxa"/>
            <w:tcBorders>
              <w:top w:val="single" w:sz="4" w:space="0" w:color="auto"/>
              <w:left w:val="single" w:sz="4" w:space="0" w:color="auto"/>
              <w:bottom w:val="single" w:sz="4" w:space="0" w:color="auto"/>
              <w:right w:val="single" w:sz="4" w:space="0" w:color="auto"/>
            </w:tcBorders>
          </w:tcPr>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lastRenderedPageBreak/>
              <w:t xml:space="preserve">Официальный интернет-портал правовой информации Иркутской </w:t>
            </w:r>
            <w:r w:rsidRPr="00403487">
              <w:rPr>
                <w:rFonts w:ascii="Times New Roman" w:hAnsi="Times New Roman"/>
                <w:bCs/>
                <w:sz w:val="24"/>
                <w:szCs w:val="24"/>
              </w:rPr>
              <w:lastRenderedPageBreak/>
              <w:t>области http://www.ogirk.ru, 18.08.2020,</w:t>
            </w:r>
          </w:p>
          <w:p w:rsidR="00403487" w:rsidRPr="00403487"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Официальный интернет-портал правовой информации http://www.pravo.gov.ru, 19.08.2020</w:t>
            </w:r>
          </w:p>
          <w:p w:rsidR="000078E5" w:rsidRPr="00A0147E" w:rsidRDefault="00403487" w:rsidP="00403487">
            <w:pPr>
              <w:autoSpaceDE w:val="0"/>
              <w:autoSpaceDN w:val="0"/>
              <w:adjustRightInd w:val="0"/>
              <w:rPr>
                <w:rFonts w:ascii="Times New Roman" w:hAnsi="Times New Roman"/>
                <w:bCs/>
                <w:sz w:val="24"/>
                <w:szCs w:val="24"/>
              </w:rPr>
            </w:pPr>
            <w:r w:rsidRPr="00403487">
              <w:rPr>
                <w:rFonts w:ascii="Times New Roman" w:hAnsi="Times New Roman"/>
                <w:bCs/>
                <w:sz w:val="24"/>
                <w:szCs w:val="24"/>
              </w:rPr>
              <w:t>Начало действия документа - 01.09.2020.</w:t>
            </w:r>
          </w:p>
        </w:tc>
      </w:tr>
      <w:tr w:rsidR="00133A8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33A82" w:rsidRPr="008904AF" w:rsidRDefault="00133A8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33A82" w:rsidRPr="00133A82" w:rsidRDefault="00133A82" w:rsidP="00133A82">
            <w:pPr>
              <w:autoSpaceDE w:val="0"/>
              <w:autoSpaceDN w:val="0"/>
              <w:adjustRightInd w:val="0"/>
              <w:ind w:right="-108"/>
              <w:rPr>
                <w:rFonts w:ascii="Times New Roman" w:hAnsi="Times New Roman"/>
                <w:sz w:val="24"/>
                <w:szCs w:val="24"/>
              </w:rPr>
            </w:pPr>
            <w:r w:rsidRPr="00133A82">
              <w:rPr>
                <w:rFonts w:ascii="Times New Roman" w:hAnsi="Times New Roman"/>
                <w:sz w:val="24"/>
                <w:szCs w:val="24"/>
              </w:rPr>
              <w:t>Распоряжение Правительства Иркутской области от 07.08.2020 N 693-рп</w:t>
            </w:r>
          </w:p>
          <w:p w:rsidR="00133A82" w:rsidRPr="00403487" w:rsidRDefault="00133A82" w:rsidP="00133A82">
            <w:pPr>
              <w:autoSpaceDE w:val="0"/>
              <w:autoSpaceDN w:val="0"/>
              <w:adjustRightInd w:val="0"/>
              <w:ind w:right="-108"/>
              <w:rPr>
                <w:rFonts w:ascii="Times New Roman" w:hAnsi="Times New Roman"/>
                <w:sz w:val="24"/>
                <w:szCs w:val="24"/>
              </w:rPr>
            </w:pPr>
            <w:bookmarkStart w:id="0" w:name="_GoBack"/>
            <w:bookmarkEnd w:id="0"/>
            <w:r w:rsidRPr="00133A82">
              <w:rPr>
                <w:rFonts w:ascii="Times New Roman" w:hAnsi="Times New Roman"/>
                <w:sz w:val="24"/>
                <w:szCs w:val="24"/>
              </w:rPr>
              <w:t>"Об утверждении перечня участков недр местного значения, содержащих общераспространенные полезные ископаемые, расположенных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33A82" w:rsidRPr="00403487" w:rsidRDefault="00133A82" w:rsidP="00133A82">
            <w:pPr>
              <w:autoSpaceDE w:val="0"/>
              <w:autoSpaceDN w:val="0"/>
              <w:adjustRightInd w:val="0"/>
              <w:jc w:val="both"/>
              <w:rPr>
                <w:rFonts w:ascii="Times New Roman" w:hAnsi="Times New Roman"/>
                <w:bCs/>
              </w:rPr>
            </w:pPr>
            <w:r w:rsidRPr="00133A82">
              <w:rPr>
                <w:rFonts w:ascii="Times New Roman" w:hAnsi="Times New Roman"/>
                <w:bCs/>
              </w:rPr>
              <w:t xml:space="preserve">В утвержденном перечне указаны участки недр местного значения, содержащие следующие виды полезных ископаемых: доломиты; песчано-гравийные породы; торф; известняки; песчаники; пески; габбро-диабазы; долериты; диабазы; вулканогенные, магматические и метаморфические породы; суглинки; алевролиты, аргиллиты; граниты; базальты; </w:t>
            </w:r>
            <w:proofErr w:type="spellStart"/>
            <w:r w:rsidRPr="00133A82">
              <w:rPr>
                <w:rFonts w:ascii="Times New Roman" w:hAnsi="Times New Roman"/>
                <w:bCs/>
              </w:rPr>
              <w:t>гранитоиды</w:t>
            </w:r>
            <w:proofErr w:type="spellEnd"/>
            <w:r w:rsidRPr="00133A82">
              <w:rPr>
                <w:rFonts w:ascii="Times New Roman" w:hAnsi="Times New Roman"/>
                <w:bCs/>
              </w:rPr>
              <w:t>; глины. Также указаны площадь, географические координаты крайних точек участка недр и запасы и прогнозные ресурсы участка. Признано утратившим силу распоряжение Правительства Иркутской области от 25 апреля 2017 года N 230-рп "Об утверждении перечня участков недр местного значения, содержащих общераспространенные полезные ископаемые, расположенных на территории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133A82" w:rsidRPr="00133A82" w:rsidRDefault="00133A82" w:rsidP="00133A82">
            <w:pPr>
              <w:autoSpaceDE w:val="0"/>
              <w:autoSpaceDN w:val="0"/>
              <w:adjustRightInd w:val="0"/>
              <w:rPr>
                <w:rFonts w:ascii="Times New Roman" w:hAnsi="Times New Roman"/>
                <w:bCs/>
                <w:sz w:val="24"/>
                <w:szCs w:val="24"/>
              </w:rPr>
            </w:pPr>
            <w:r w:rsidRPr="00133A82">
              <w:rPr>
                <w:rFonts w:ascii="Times New Roman" w:hAnsi="Times New Roman"/>
                <w:bCs/>
                <w:sz w:val="24"/>
                <w:szCs w:val="24"/>
              </w:rPr>
              <w:t>Официальный интернет-портал правовой информации Иркутской области http://www.ogirk.ru, 11.08.2020,</w:t>
            </w:r>
          </w:p>
          <w:p w:rsidR="00133A82" w:rsidRPr="00133A82" w:rsidRDefault="00133A82" w:rsidP="00133A82">
            <w:pPr>
              <w:autoSpaceDE w:val="0"/>
              <w:autoSpaceDN w:val="0"/>
              <w:adjustRightInd w:val="0"/>
              <w:rPr>
                <w:rFonts w:ascii="Times New Roman" w:hAnsi="Times New Roman"/>
                <w:bCs/>
                <w:sz w:val="24"/>
                <w:szCs w:val="24"/>
              </w:rPr>
            </w:pPr>
            <w:r w:rsidRPr="00133A82">
              <w:rPr>
                <w:rFonts w:ascii="Times New Roman" w:hAnsi="Times New Roman"/>
                <w:bCs/>
                <w:sz w:val="24"/>
                <w:szCs w:val="24"/>
              </w:rPr>
              <w:t>"Областная", N 92, 24.08.2020,</w:t>
            </w:r>
          </w:p>
          <w:p w:rsidR="00133A82" w:rsidRPr="00133A82" w:rsidRDefault="00133A82" w:rsidP="00133A82">
            <w:pPr>
              <w:autoSpaceDE w:val="0"/>
              <w:autoSpaceDN w:val="0"/>
              <w:adjustRightInd w:val="0"/>
              <w:rPr>
                <w:rFonts w:ascii="Times New Roman" w:hAnsi="Times New Roman"/>
                <w:bCs/>
                <w:sz w:val="24"/>
                <w:szCs w:val="24"/>
              </w:rPr>
            </w:pPr>
            <w:r w:rsidRPr="00133A82">
              <w:rPr>
                <w:rFonts w:ascii="Times New Roman" w:hAnsi="Times New Roman"/>
                <w:bCs/>
                <w:sz w:val="24"/>
                <w:szCs w:val="24"/>
              </w:rPr>
              <w:t>Официальный интернет-портал правовой информации Иркутской области http://www.ogirk.ru, 24.08.2020</w:t>
            </w:r>
          </w:p>
          <w:p w:rsidR="00133A82" w:rsidRPr="00403487" w:rsidRDefault="00133A82" w:rsidP="00133A82">
            <w:pPr>
              <w:autoSpaceDE w:val="0"/>
              <w:autoSpaceDN w:val="0"/>
              <w:adjustRightInd w:val="0"/>
              <w:rPr>
                <w:rFonts w:ascii="Times New Roman" w:hAnsi="Times New Roman"/>
                <w:bCs/>
                <w:sz w:val="24"/>
                <w:szCs w:val="24"/>
              </w:rPr>
            </w:pPr>
            <w:r w:rsidRPr="00133A82">
              <w:rPr>
                <w:rFonts w:ascii="Times New Roman" w:hAnsi="Times New Roman"/>
                <w:bCs/>
                <w:sz w:val="24"/>
                <w:szCs w:val="24"/>
              </w:rPr>
              <w:t>Начало действия документа - 07.08.2020.</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F1" w:rsidRDefault="00045BF1" w:rsidP="00206E40">
      <w:pPr>
        <w:spacing w:after="0" w:line="240" w:lineRule="auto"/>
      </w:pPr>
      <w:r>
        <w:separator/>
      </w:r>
    </w:p>
  </w:endnote>
  <w:endnote w:type="continuationSeparator" w:id="0">
    <w:p w:rsidR="00045BF1" w:rsidRDefault="00045BF1"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F1" w:rsidRDefault="00045BF1" w:rsidP="00206E40">
      <w:pPr>
        <w:spacing w:after="0" w:line="240" w:lineRule="auto"/>
      </w:pPr>
      <w:r>
        <w:separator/>
      </w:r>
    </w:p>
  </w:footnote>
  <w:footnote w:type="continuationSeparator" w:id="0">
    <w:p w:rsidR="00045BF1" w:rsidRDefault="00045BF1" w:rsidP="00206E40">
      <w:pPr>
        <w:spacing w:after="0" w:line="240" w:lineRule="auto"/>
      </w:pPr>
      <w:r>
        <w:continuationSeparator/>
      </w:r>
    </w:p>
  </w:footnote>
  <w:footnote w:id="1">
    <w:p w:rsidR="00904F0C" w:rsidRDefault="00904F0C"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259E9"/>
    <w:rsid w:val="0003026C"/>
    <w:rsid w:val="00034198"/>
    <w:rsid w:val="000404F5"/>
    <w:rsid w:val="000413C6"/>
    <w:rsid w:val="00042318"/>
    <w:rsid w:val="0004281B"/>
    <w:rsid w:val="0004441E"/>
    <w:rsid w:val="00045BF1"/>
    <w:rsid w:val="00054A39"/>
    <w:rsid w:val="0006163C"/>
    <w:rsid w:val="00062151"/>
    <w:rsid w:val="000627E8"/>
    <w:rsid w:val="00066E8C"/>
    <w:rsid w:val="00067FCD"/>
    <w:rsid w:val="0007073A"/>
    <w:rsid w:val="000775DE"/>
    <w:rsid w:val="0008059F"/>
    <w:rsid w:val="000A18C4"/>
    <w:rsid w:val="000A1D95"/>
    <w:rsid w:val="000A2980"/>
    <w:rsid w:val="000B170D"/>
    <w:rsid w:val="000B20F5"/>
    <w:rsid w:val="000B5432"/>
    <w:rsid w:val="000B7615"/>
    <w:rsid w:val="000C2294"/>
    <w:rsid w:val="000C36FE"/>
    <w:rsid w:val="000D151A"/>
    <w:rsid w:val="000D3D7B"/>
    <w:rsid w:val="000D7357"/>
    <w:rsid w:val="000D7432"/>
    <w:rsid w:val="000E051B"/>
    <w:rsid w:val="000E200B"/>
    <w:rsid w:val="000E20F2"/>
    <w:rsid w:val="000E33B5"/>
    <w:rsid w:val="000E40D0"/>
    <w:rsid w:val="000E55C4"/>
    <w:rsid w:val="000E5926"/>
    <w:rsid w:val="000E7622"/>
    <w:rsid w:val="000F0DD1"/>
    <w:rsid w:val="000F1A9F"/>
    <w:rsid w:val="000F24F4"/>
    <w:rsid w:val="000F37D0"/>
    <w:rsid w:val="000F41A3"/>
    <w:rsid w:val="000F451A"/>
    <w:rsid w:val="000F6F09"/>
    <w:rsid w:val="00102FF1"/>
    <w:rsid w:val="00104B18"/>
    <w:rsid w:val="00106118"/>
    <w:rsid w:val="00111408"/>
    <w:rsid w:val="001126D0"/>
    <w:rsid w:val="00112F10"/>
    <w:rsid w:val="00113A48"/>
    <w:rsid w:val="00125603"/>
    <w:rsid w:val="00133A82"/>
    <w:rsid w:val="001341B6"/>
    <w:rsid w:val="00134A21"/>
    <w:rsid w:val="001413AC"/>
    <w:rsid w:val="001422C5"/>
    <w:rsid w:val="001543E6"/>
    <w:rsid w:val="001568BE"/>
    <w:rsid w:val="00157377"/>
    <w:rsid w:val="00157A0A"/>
    <w:rsid w:val="00166DE1"/>
    <w:rsid w:val="00170555"/>
    <w:rsid w:val="0017206B"/>
    <w:rsid w:val="00173CD3"/>
    <w:rsid w:val="00181D1F"/>
    <w:rsid w:val="00186F73"/>
    <w:rsid w:val="001932D6"/>
    <w:rsid w:val="00195604"/>
    <w:rsid w:val="001973F9"/>
    <w:rsid w:val="001A157D"/>
    <w:rsid w:val="001A4618"/>
    <w:rsid w:val="001A5E63"/>
    <w:rsid w:val="001B64B2"/>
    <w:rsid w:val="001B7F43"/>
    <w:rsid w:val="001C2ACA"/>
    <w:rsid w:val="001C4A03"/>
    <w:rsid w:val="001D063E"/>
    <w:rsid w:val="001D1DFE"/>
    <w:rsid w:val="001D2547"/>
    <w:rsid w:val="001D51C6"/>
    <w:rsid w:val="001E2086"/>
    <w:rsid w:val="001F6472"/>
    <w:rsid w:val="001F71F5"/>
    <w:rsid w:val="00200105"/>
    <w:rsid w:val="00206051"/>
    <w:rsid w:val="0020629C"/>
    <w:rsid w:val="002065CF"/>
    <w:rsid w:val="00206E40"/>
    <w:rsid w:val="00210DAF"/>
    <w:rsid w:val="002132CA"/>
    <w:rsid w:val="00213300"/>
    <w:rsid w:val="0023442C"/>
    <w:rsid w:val="00234B58"/>
    <w:rsid w:val="00242889"/>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576"/>
    <w:rsid w:val="002A464F"/>
    <w:rsid w:val="002B1845"/>
    <w:rsid w:val="002B1D78"/>
    <w:rsid w:val="002B2711"/>
    <w:rsid w:val="002B4419"/>
    <w:rsid w:val="002C00AC"/>
    <w:rsid w:val="002C4E44"/>
    <w:rsid w:val="002C71A0"/>
    <w:rsid w:val="002D735F"/>
    <w:rsid w:val="002E1486"/>
    <w:rsid w:val="002E3EB8"/>
    <w:rsid w:val="002E63FC"/>
    <w:rsid w:val="002E6E06"/>
    <w:rsid w:val="002F09A2"/>
    <w:rsid w:val="002F533D"/>
    <w:rsid w:val="00320394"/>
    <w:rsid w:val="00321927"/>
    <w:rsid w:val="00324EAF"/>
    <w:rsid w:val="0033081C"/>
    <w:rsid w:val="00334B26"/>
    <w:rsid w:val="00335136"/>
    <w:rsid w:val="00335DCB"/>
    <w:rsid w:val="003402AE"/>
    <w:rsid w:val="0034221F"/>
    <w:rsid w:val="00344354"/>
    <w:rsid w:val="003459A7"/>
    <w:rsid w:val="0034665A"/>
    <w:rsid w:val="00346DEF"/>
    <w:rsid w:val="003512D4"/>
    <w:rsid w:val="00354A6F"/>
    <w:rsid w:val="003553FF"/>
    <w:rsid w:val="00356195"/>
    <w:rsid w:val="003603C0"/>
    <w:rsid w:val="003653C7"/>
    <w:rsid w:val="00372C1C"/>
    <w:rsid w:val="0037473F"/>
    <w:rsid w:val="0038100E"/>
    <w:rsid w:val="003814EB"/>
    <w:rsid w:val="003817A6"/>
    <w:rsid w:val="003908B2"/>
    <w:rsid w:val="003A5B79"/>
    <w:rsid w:val="003B051B"/>
    <w:rsid w:val="003B355E"/>
    <w:rsid w:val="003C2CA4"/>
    <w:rsid w:val="003C340C"/>
    <w:rsid w:val="003C3C1D"/>
    <w:rsid w:val="003C4D55"/>
    <w:rsid w:val="003D014C"/>
    <w:rsid w:val="003D6BD5"/>
    <w:rsid w:val="003E2727"/>
    <w:rsid w:val="003E4907"/>
    <w:rsid w:val="003F010D"/>
    <w:rsid w:val="00403487"/>
    <w:rsid w:val="0040417B"/>
    <w:rsid w:val="00411912"/>
    <w:rsid w:val="00443F2C"/>
    <w:rsid w:val="0044471D"/>
    <w:rsid w:val="00444DA6"/>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4F80"/>
    <w:rsid w:val="004C5169"/>
    <w:rsid w:val="004D159F"/>
    <w:rsid w:val="004D1FF6"/>
    <w:rsid w:val="004D74F2"/>
    <w:rsid w:val="004E10A0"/>
    <w:rsid w:val="004E1FBF"/>
    <w:rsid w:val="004E59C6"/>
    <w:rsid w:val="004E7842"/>
    <w:rsid w:val="004F6E93"/>
    <w:rsid w:val="004F6F4C"/>
    <w:rsid w:val="005021CE"/>
    <w:rsid w:val="0050447C"/>
    <w:rsid w:val="0051054D"/>
    <w:rsid w:val="00511A65"/>
    <w:rsid w:val="00511B75"/>
    <w:rsid w:val="00512D76"/>
    <w:rsid w:val="005132BF"/>
    <w:rsid w:val="0052108D"/>
    <w:rsid w:val="00523532"/>
    <w:rsid w:val="00524807"/>
    <w:rsid w:val="00531FDD"/>
    <w:rsid w:val="00532169"/>
    <w:rsid w:val="00532CE4"/>
    <w:rsid w:val="005469DC"/>
    <w:rsid w:val="00554389"/>
    <w:rsid w:val="005550F0"/>
    <w:rsid w:val="00557A90"/>
    <w:rsid w:val="00561BA1"/>
    <w:rsid w:val="00563E6E"/>
    <w:rsid w:val="00564ECF"/>
    <w:rsid w:val="0057063F"/>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A6914"/>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311C"/>
    <w:rsid w:val="00604FEA"/>
    <w:rsid w:val="00605EF5"/>
    <w:rsid w:val="0060696F"/>
    <w:rsid w:val="0060716F"/>
    <w:rsid w:val="00610794"/>
    <w:rsid w:val="006126D8"/>
    <w:rsid w:val="006241E5"/>
    <w:rsid w:val="0062670B"/>
    <w:rsid w:val="00627A68"/>
    <w:rsid w:val="00631CB6"/>
    <w:rsid w:val="00631E7A"/>
    <w:rsid w:val="00634A39"/>
    <w:rsid w:val="00635DED"/>
    <w:rsid w:val="00643308"/>
    <w:rsid w:val="00644A4F"/>
    <w:rsid w:val="006454B7"/>
    <w:rsid w:val="00645CAC"/>
    <w:rsid w:val="006563FF"/>
    <w:rsid w:val="006606C0"/>
    <w:rsid w:val="00663623"/>
    <w:rsid w:val="0066384E"/>
    <w:rsid w:val="00663E33"/>
    <w:rsid w:val="00664F1E"/>
    <w:rsid w:val="00667047"/>
    <w:rsid w:val="0067282C"/>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179"/>
    <w:rsid w:val="006E03B4"/>
    <w:rsid w:val="006E2470"/>
    <w:rsid w:val="006E307D"/>
    <w:rsid w:val="006E354B"/>
    <w:rsid w:val="006F2BB6"/>
    <w:rsid w:val="00701C98"/>
    <w:rsid w:val="00705F69"/>
    <w:rsid w:val="007062E0"/>
    <w:rsid w:val="00712F39"/>
    <w:rsid w:val="00716DDE"/>
    <w:rsid w:val="007246E4"/>
    <w:rsid w:val="0072590D"/>
    <w:rsid w:val="00726D74"/>
    <w:rsid w:val="00732B1C"/>
    <w:rsid w:val="00735AB9"/>
    <w:rsid w:val="00736F52"/>
    <w:rsid w:val="007522D7"/>
    <w:rsid w:val="0075513E"/>
    <w:rsid w:val="007565E8"/>
    <w:rsid w:val="007635FF"/>
    <w:rsid w:val="007656B7"/>
    <w:rsid w:val="00784F17"/>
    <w:rsid w:val="00785F2B"/>
    <w:rsid w:val="007860BE"/>
    <w:rsid w:val="00790756"/>
    <w:rsid w:val="00792C66"/>
    <w:rsid w:val="00793F6E"/>
    <w:rsid w:val="00794371"/>
    <w:rsid w:val="00797CC8"/>
    <w:rsid w:val="007A324F"/>
    <w:rsid w:val="007A4812"/>
    <w:rsid w:val="007B4675"/>
    <w:rsid w:val="007B57EB"/>
    <w:rsid w:val="007C7795"/>
    <w:rsid w:val="007D013C"/>
    <w:rsid w:val="007D7A02"/>
    <w:rsid w:val="007F1E02"/>
    <w:rsid w:val="007F6867"/>
    <w:rsid w:val="007F7893"/>
    <w:rsid w:val="00800E1A"/>
    <w:rsid w:val="0080329B"/>
    <w:rsid w:val="00807E39"/>
    <w:rsid w:val="008144A9"/>
    <w:rsid w:val="00814B8F"/>
    <w:rsid w:val="00814F04"/>
    <w:rsid w:val="008219C6"/>
    <w:rsid w:val="00822562"/>
    <w:rsid w:val="008335A5"/>
    <w:rsid w:val="008352D6"/>
    <w:rsid w:val="00843E44"/>
    <w:rsid w:val="00852CDF"/>
    <w:rsid w:val="00856C03"/>
    <w:rsid w:val="008636BB"/>
    <w:rsid w:val="00872ECB"/>
    <w:rsid w:val="00873116"/>
    <w:rsid w:val="00876138"/>
    <w:rsid w:val="0087780B"/>
    <w:rsid w:val="00881506"/>
    <w:rsid w:val="008827E9"/>
    <w:rsid w:val="0088465C"/>
    <w:rsid w:val="008852D0"/>
    <w:rsid w:val="00885660"/>
    <w:rsid w:val="008904AF"/>
    <w:rsid w:val="00894480"/>
    <w:rsid w:val="00895263"/>
    <w:rsid w:val="008979A0"/>
    <w:rsid w:val="008A1F96"/>
    <w:rsid w:val="008A3EFC"/>
    <w:rsid w:val="008A5BA8"/>
    <w:rsid w:val="008B60FC"/>
    <w:rsid w:val="008B771F"/>
    <w:rsid w:val="008C498F"/>
    <w:rsid w:val="008D10EB"/>
    <w:rsid w:val="008E49AE"/>
    <w:rsid w:val="008E4F9C"/>
    <w:rsid w:val="008E6AB1"/>
    <w:rsid w:val="008F18F5"/>
    <w:rsid w:val="00901F5F"/>
    <w:rsid w:val="00904F0C"/>
    <w:rsid w:val="00906007"/>
    <w:rsid w:val="00906234"/>
    <w:rsid w:val="00907326"/>
    <w:rsid w:val="00907A5A"/>
    <w:rsid w:val="00912CBC"/>
    <w:rsid w:val="0091718D"/>
    <w:rsid w:val="00922816"/>
    <w:rsid w:val="00923D85"/>
    <w:rsid w:val="009306C8"/>
    <w:rsid w:val="0094549A"/>
    <w:rsid w:val="0095093A"/>
    <w:rsid w:val="0095140C"/>
    <w:rsid w:val="00951DD0"/>
    <w:rsid w:val="0095391B"/>
    <w:rsid w:val="009551CE"/>
    <w:rsid w:val="00962D4D"/>
    <w:rsid w:val="009647F0"/>
    <w:rsid w:val="00965563"/>
    <w:rsid w:val="0097020F"/>
    <w:rsid w:val="00970EC8"/>
    <w:rsid w:val="009711CC"/>
    <w:rsid w:val="00972A57"/>
    <w:rsid w:val="00974388"/>
    <w:rsid w:val="00980A69"/>
    <w:rsid w:val="009816D2"/>
    <w:rsid w:val="00982406"/>
    <w:rsid w:val="00983314"/>
    <w:rsid w:val="00984959"/>
    <w:rsid w:val="0098514A"/>
    <w:rsid w:val="00986722"/>
    <w:rsid w:val="00990AF1"/>
    <w:rsid w:val="009A0C81"/>
    <w:rsid w:val="009A394B"/>
    <w:rsid w:val="009A6A9A"/>
    <w:rsid w:val="009B15B8"/>
    <w:rsid w:val="009B3297"/>
    <w:rsid w:val="009B54AA"/>
    <w:rsid w:val="009D1849"/>
    <w:rsid w:val="009D5050"/>
    <w:rsid w:val="009D521F"/>
    <w:rsid w:val="009D73F0"/>
    <w:rsid w:val="009E1AAD"/>
    <w:rsid w:val="009E2444"/>
    <w:rsid w:val="009E5967"/>
    <w:rsid w:val="009E7038"/>
    <w:rsid w:val="009E7B04"/>
    <w:rsid w:val="009F5B0E"/>
    <w:rsid w:val="009F609D"/>
    <w:rsid w:val="00A0147E"/>
    <w:rsid w:val="00A03657"/>
    <w:rsid w:val="00A06F1C"/>
    <w:rsid w:val="00A11D7D"/>
    <w:rsid w:val="00A20AF7"/>
    <w:rsid w:val="00A21541"/>
    <w:rsid w:val="00A22978"/>
    <w:rsid w:val="00A26468"/>
    <w:rsid w:val="00A27AF5"/>
    <w:rsid w:val="00A34E9D"/>
    <w:rsid w:val="00A35A5B"/>
    <w:rsid w:val="00A36EAC"/>
    <w:rsid w:val="00A44B97"/>
    <w:rsid w:val="00A45F92"/>
    <w:rsid w:val="00A50B30"/>
    <w:rsid w:val="00A57F01"/>
    <w:rsid w:val="00A606CA"/>
    <w:rsid w:val="00A67EFE"/>
    <w:rsid w:val="00A707E3"/>
    <w:rsid w:val="00A721FC"/>
    <w:rsid w:val="00A731B7"/>
    <w:rsid w:val="00A743A7"/>
    <w:rsid w:val="00A752FF"/>
    <w:rsid w:val="00A80822"/>
    <w:rsid w:val="00A932E5"/>
    <w:rsid w:val="00A95EDF"/>
    <w:rsid w:val="00A975EB"/>
    <w:rsid w:val="00AA48AD"/>
    <w:rsid w:val="00AA6780"/>
    <w:rsid w:val="00AC13A9"/>
    <w:rsid w:val="00AC30AF"/>
    <w:rsid w:val="00AC415D"/>
    <w:rsid w:val="00AD2F70"/>
    <w:rsid w:val="00AD5CD1"/>
    <w:rsid w:val="00AE12CA"/>
    <w:rsid w:val="00AE18E7"/>
    <w:rsid w:val="00AE3BB3"/>
    <w:rsid w:val="00AE4616"/>
    <w:rsid w:val="00AF2805"/>
    <w:rsid w:val="00AF3FC6"/>
    <w:rsid w:val="00AF4D7F"/>
    <w:rsid w:val="00AF6593"/>
    <w:rsid w:val="00AF722F"/>
    <w:rsid w:val="00AF72EA"/>
    <w:rsid w:val="00AF7D14"/>
    <w:rsid w:val="00B1193D"/>
    <w:rsid w:val="00B12D33"/>
    <w:rsid w:val="00B21867"/>
    <w:rsid w:val="00B21F75"/>
    <w:rsid w:val="00B26238"/>
    <w:rsid w:val="00B3047F"/>
    <w:rsid w:val="00B40567"/>
    <w:rsid w:val="00B413A8"/>
    <w:rsid w:val="00B4295F"/>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86106"/>
    <w:rsid w:val="00B9229D"/>
    <w:rsid w:val="00B937EA"/>
    <w:rsid w:val="00B95BF1"/>
    <w:rsid w:val="00BA318E"/>
    <w:rsid w:val="00BA6F93"/>
    <w:rsid w:val="00BB11F9"/>
    <w:rsid w:val="00BB346D"/>
    <w:rsid w:val="00BC1847"/>
    <w:rsid w:val="00BC1CFA"/>
    <w:rsid w:val="00BC6E42"/>
    <w:rsid w:val="00BD05BB"/>
    <w:rsid w:val="00BD1131"/>
    <w:rsid w:val="00BE1434"/>
    <w:rsid w:val="00BE5C2C"/>
    <w:rsid w:val="00BF08DC"/>
    <w:rsid w:val="00BF138E"/>
    <w:rsid w:val="00BF6ABD"/>
    <w:rsid w:val="00C01965"/>
    <w:rsid w:val="00C042A8"/>
    <w:rsid w:val="00C06755"/>
    <w:rsid w:val="00C109E0"/>
    <w:rsid w:val="00C10B09"/>
    <w:rsid w:val="00C1102D"/>
    <w:rsid w:val="00C111AB"/>
    <w:rsid w:val="00C11A26"/>
    <w:rsid w:val="00C15B55"/>
    <w:rsid w:val="00C20097"/>
    <w:rsid w:val="00C21A07"/>
    <w:rsid w:val="00C2446A"/>
    <w:rsid w:val="00C24547"/>
    <w:rsid w:val="00C26082"/>
    <w:rsid w:val="00C263AD"/>
    <w:rsid w:val="00C33EB8"/>
    <w:rsid w:val="00C3693C"/>
    <w:rsid w:val="00C37BDF"/>
    <w:rsid w:val="00C42391"/>
    <w:rsid w:val="00C42994"/>
    <w:rsid w:val="00C44242"/>
    <w:rsid w:val="00C50ABE"/>
    <w:rsid w:val="00C5383E"/>
    <w:rsid w:val="00C54F7B"/>
    <w:rsid w:val="00C55F20"/>
    <w:rsid w:val="00C57445"/>
    <w:rsid w:val="00C63D2B"/>
    <w:rsid w:val="00C6716C"/>
    <w:rsid w:val="00C70096"/>
    <w:rsid w:val="00C71623"/>
    <w:rsid w:val="00C81D3A"/>
    <w:rsid w:val="00C8260D"/>
    <w:rsid w:val="00C864FE"/>
    <w:rsid w:val="00C94ABA"/>
    <w:rsid w:val="00CA3A69"/>
    <w:rsid w:val="00CA507E"/>
    <w:rsid w:val="00CA5544"/>
    <w:rsid w:val="00CB17B2"/>
    <w:rsid w:val="00CB45EA"/>
    <w:rsid w:val="00CB5101"/>
    <w:rsid w:val="00CB7FEA"/>
    <w:rsid w:val="00CC18FA"/>
    <w:rsid w:val="00CC1BA7"/>
    <w:rsid w:val="00CC2724"/>
    <w:rsid w:val="00CC2A2E"/>
    <w:rsid w:val="00CC3F8A"/>
    <w:rsid w:val="00CC40EA"/>
    <w:rsid w:val="00CE50C5"/>
    <w:rsid w:val="00D006BD"/>
    <w:rsid w:val="00D01C4A"/>
    <w:rsid w:val="00D025BF"/>
    <w:rsid w:val="00D02ACC"/>
    <w:rsid w:val="00D16353"/>
    <w:rsid w:val="00D23968"/>
    <w:rsid w:val="00D249A9"/>
    <w:rsid w:val="00D26937"/>
    <w:rsid w:val="00D30906"/>
    <w:rsid w:val="00D33C1D"/>
    <w:rsid w:val="00D36DFF"/>
    <w:rsid w:val="00D43859"/>
    <w:rsid w:val="00D44D1F"/>
    <w:rsid w:val="00D66063"/>
    <w:rsid w:val="00D72B69"/>
    <w:rsid w:val="00D73319"/>
    <w:rsid w:val="00D73B4F"/>
    <w:rsid w:val="00D857AE"/>
    <w:rsid w:val="00D904D4"/>
    <w:rsid w:val="00D9084C"/>
    <w:rsid w:val="00DA24F1"/>
    <w:rsid w:val="00DB5B5B"/>
    <w:rsid w:val="00DD2365"/>
    <w:rsid w:val="00DD3582"/>
    <w:rsid w:val="00DD3E11"/>
    <w:rsid w:val="00DD4841"/>
    <w:rsid w:val="00DE1278"/>
    <w:rsid w:val="00DE1F5C"/>
    <w:rsid w:val="00DE473B"/>
    <w:rsid w:val="00DF290F"/>
    <w:rsid w:val="00DF5A17"/>
    <w:rsid w:val="00E16FD2"/>
    <w:rsid w:val="00E212BF"/>
    <w:rsid w:val="00E25483"/>
    <w:rsid w:val="00E26277"/>
    <w:rsid w:val="00E31091"/>
    <w:rsid w:val="00E34050"/>
    <w:rsid w:val="00E474B1"/>
    <w:rsid w:val="00E60C5B"/>
    <w:rsid w:val="00E71D18"/>
    <w:rsid w:val="00E72046"/>
    <w:rsid w:val="00E83988"/>
    <w:rsid w:val="00E843B0"/>
    <w:rsid w:val="00E844CC"/>
    <w:rsid w:val="00E85F35"/>
    <w:rsid w:val="00E9338F"/>
    <w:rsid w:val="00E94398"/>
    <w:rsid w:val="00E952BA"/>
    <w:rsid w:val="00EA01F0"/>
    <w:rsid w:val="00EA13D9"/>
    <w:rsid w:val="00EA3A10"/>
    <w:rsid w:val="00EA63EC"/>
    <w:rsid w:val="00EB022D"/>
    <w:rsid w:val="00EB784C"/>
    <w:rsid w:val="00EC16AF"/>
    <w:rsid w:val="00EC4FC0"/>
    <w:rsid w:val="00ED3A6E"/>
    <w:rsid w:val="00ED49BA"/>
    <w:rsid w:val="00ED5CD5"/>
    <w:rsid w:val="00EE2450"/>
    <w:rsid w:val="00EE24BF"/>
    <w:rsid w:val="00EE42B7"/>
    <w:rsid w:val="00EE709B"/>
    <w:rsid w:val="00EE70B5"/>
    <w:rsid w:val="00EF703D"/>
    <w:rsid w:val="00F00B91"/>
    <w:rsid w:val="00F0102A"/>
    <w:rsid w:val="00F0411E"/>
    <w:rsid w:val="00F10C16"/>
    <w:rsid w:val="00F1217D"/>
    <w:rsid w:val="00F1484A"/>
    <w:rsid w:val="00F223F8"/>
    <w:rsid w:val="00F231D6"/>
    <w:rsid w:val="00F41EFA"/>
    <w:rsid w:val="00F44D4D"/>
    <w:rsid w:val="00F46E2C"/>
    <w:rsid w:val="00F4779D"/>
    <w:rsid w:val="00F50F28"/>
    <w:rsid w:val="00F66704"/>
    <w:rsid w:val="00F6690A"/>
    <w:rsid w:val="00F670EE"/>
    <w:rsid w:val="00F71903"/>
    <w:rsid w:val="00F751BA"/>
    <w:rsid w:val="00F77E1C"/>
    <w:rsid w:val="00F81EFE"/>
    <w:rsid w:val="00F859CC"/>
    <w:rsid w:val="00F867E3"/>
    <w:rsid w:val="00F96434"/>
    <w:rsid w:val="00FA0AD5"/>
    <w:rsid w:val="00FA3E08"/>
    <w:rsid w:val="00FB7196"/>
    <w:rsid w:val="00FB7F9B"/>
    <w:rsid w:val="00FC0BA2"/>
    <w:rsid w:val="00FC32CB"/>
    <w:rsid w:val="00FC63DA"/>
    <w:rsid w:val="00FC7DF2"/>
    <w:rsid w:val="00FD6598"/>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3070-F522-4A8D-A056-606F9F85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B55B-0A56-4B3F-9264-446E5A60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5506</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Гапанцова Анна Сергеевна</dc:creator>
  <cp:keywords/>
  <dc:description/>
  <cp:lastModifiedBy>Гапанцова Анна Сергеевна</cp:lastModifiedBy>
  <cp:revision>5</cp:revision>
  <cp:lastPrinted>2017-12-22T04:16:00Z</cp:lastPrinted>
  <dcterms:created xsi:type="dcterms:W3CDTF">2020-09-02T02:47:00Z</dcterms:created>
  <dcterms:modified xsi:type="dcterms:W3CDTF">2020-09-11T07:15:00Z</dcterms:modified>
</cp:coreProperties>
</file>