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EC4FC0">
        <w:rPr>
          <w:rFonts w:ascii="Times New Roman" w:eastAsia="Times New Roman" w:hAnsi="Times New Roman" w:cs="Times New Roman"/>
          <w:b/>
          <w:sz w:val="24"/>
          <w:szCs w:val="24"/>
          <w:lang w:eastAsia="ru-RU"/>
        </w:rPr>
        <w:t>июль</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E20F2"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E20F2"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0E20F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EC4FC0" w:rsidRPr="00EC4FC0" w:rsidRDefault="00EC4FC0" w:rsidP="00EC4FC0">
            <w:pPr>
              <w:autoSpaceDE w:val="0"/>
              <w:autoSpaceDN w:val="0"/>
              <w:adjustRightInd w:val="0"/>
              <w:jc w:val="both"/>
              <w:rPr>
                <w:rFonts w:ascii="Times New Roman" w:hAnsi="Times New Roman"/>
                <w:bCs/>
              </w:rPr>
            </w:pPr>
            <w:r w:rsidRPr="00EC4FC0">
              <w:rPr>
                <w:rFonts w:ascii="Times New Roman" w:hAnsi="Times New Roman"/>
                <w:bCs/>
              </w:rPr>
              <w:t>Федеральный закон от 03.07.2018 N 184-ФЗ</w:t>
            </w:r>
          </w:p>
          <w:p w:rsidR="00EC4FC0" w:rsidRPr="00EC4FC0" w:rsidRDefault="00EC4FC0" w:rsidP="00EC4FC0">
            <w:pPr>
              <w:autoSpaceDE w:val="0"/>
              <w:autoSpaceDN w:val="0"/>
              <w:adjustRightInd w:val="0"/>
              <w:jc w:val="both"/>
              <w:rPr>
                <w:rFonts w:ascii="Times New Roman" w:hAnsi="Times New Roman"/>
                <w:bCs/>
              </w:rPr>
            </w:pPr>
            <w:r w:rsidRPr="00EC4FC0">
              <w:rPr>
                <w:rFonts w:ascii="Times New Roman" w:hAnsi="Times New Roman"/>
                <w:bCs/>
              </w:rPr>
              <w:t>"О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0E20F2" w:rsidRDefault="000E20F2" w:rsidP="007B4675">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EC4FC0" w:rsidRPr="001D1DFE" w:rsidRDefault="00EC4FC0" w:rsidP="00EC4FC0">
            <w:pPr>
              <w:autoSpaceDE w:val="0"/>
              <w:autoSpaceDN w:val="0"/>
              <w:adjustRightInd w:val="0"/>
              <w:jc w:val="both"/>
              <w:rPr>
                <w:rFonts w:ascii="Times New Roman" w:hAnsi="Times New Roman"/>
                <w:b/>
                <w:bCs/>
              </w:rPr>
            </w:pPr>
            <w:r w:rsidRPr="001D1DFE">
              <w:rPr>
                <w:rFonts w:ascii="Times New Roman" w:hAnsi="Times New Roman"/>
                <w:b/>
                <w:bCs/>
              </w:rPr>
              <w:t>Общественная палата РФ, общественные палаты субъектов РФ получили право назначения наблюдателей в избирательные комиссии при проведении выборов в органы государственной власти субъектов РФ и органы местного самоуправления</w:t>
            </w:r>
          </w:p>
          <w:p w:rsidR="00EC4FC0" w:rsidRPr="00EC4FC0" w:rsidRDefault="00EC4FC0" w:rsidP="00EC4FC0">
            <w:pPr>
              <w:autoSpaceDE w:val="0"/>
              <w:autoSpaceDN w:val="0"/>
              <w:adjustRightInd w:val="0"/>
              <w:jc w:val="both"/>
              <w:rPr>
                <w:rFonts w:ascii="Times New Roman" w:hAnsi="Times New Roman"/>
                <w:bCs/>
              </w:rPr>
            </w:pPr>
            <w:r w:rsidRPr="00EC4FC0">
              <w:rPr>
                <w:rFonts w:ascii="Times New Roman" w:hAnsi="Times New Roman"/>
                <w:bCs/>
              </w:rPr>
              <w:t>Установлено, в частности,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 Общественная палата РФ, общественные палаты субъектов РФ. Такое право может быть предусмотрено законом. При этом общественные палаты субъектов РФ назначают наблюдателей в избирательные комиссии, расположенные на территории соответствующего субъекта РФ.</w:t>
            </w:r>
          </w:p>
          <w:p w:rsidR="00EC4FC0" w:rsidRPr="00EC4FC0" w:rsidRDefault="00EC4FC0" w:rsidP="00EC4FC0">
            <w:pPr>
              <w:autoSpaceDE w:val="0"/>
              <w:autoSpaceDN w:val="0"/>
              <w:adjustRightInd w:val="0"/>
              <w:jc w:val="both"/>
              <w:rPr>
                <w:rFonts w:ascii="Times New Roman" w:hAnsi="Times New Roman"/>
                <w:bCs/>
              </w:rPr>
            </w:pPr>
            <w:proofErr w:type="gramStart"/>
            <w:r w:rsidRPr="00EC4FC0">
              <w:rPr>
                <w:rFonts w:ascii="Times New Roman" w:hAnsi="Times New Roman"/>
                <w:bCs/>
              </w:rPr>
              <w:t>Предусмотрено, что в период проведения избирательной кампании, кампании референдума средства федерального бюджета, бюджета субъекта РФ,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Банка России или филиалах ПАО "Сбербанк России", не подлежат перечислению в текущем финансовом году избирательными комиссиями, комиссиями референдума</w:t>
            </w:r>
            <w:proofErr w:type="gramEnd"/>
            <w:r w:rsidRPr="00EC4FC0">
              <w:rPr>
                <w:rFonts w:ascii="Times New Roman" w:hAnsi="Times New Roman"/>
                <w:bCs/>
              </w:rPr>
              <w:t xml:space="preserve"> на единый счет бюджета и подлежат использованию ими </w:t>
            </w:r>
            <w:proofErr w:type="gramStart"/>
            <w:r w:rsidRPr="00EC4FC0">
              <w:rPr>
                <w:rFonts w:ascii="Times New Roman" w:hAnsi="Times New Roman"/>
                <w:bCs/>
              </w:rPr>
              <w:t>на те</w:t>
            </w:r>
            <w:proofErr w:type="gramEnd"/>
            <w:r w:rsidRPr="00EC4FC0">
              <w:rPr>
                <w:rFonts w:ascii="Times New Roman" w:hAnsi="Times New Roman"/>
                <w:bCs/>
              </w:rPr>
              <w:t xml:space="preserve"> же цели до завершения соответствующей избирательной кампании, кампании референдума.</w:t>
            </w:r>
          </w:p>
          <w:p w:rsidR="00EC4FC0" w:rsidRPr="00EC4FC0" w:rsidRDefault="00EC4FC0" w:rsidP="00EC4FC0">
            <w:pPr>
              <w:autoSpaceDE w:val="0"/>
              <w:autoSpaceDN w:val="0"/>
              <w:adjustRightInd w:val="0"/>
              <w:jc w:val="both"/>
              <w:rPr>
                <w:rFonts w:ascii="Times New Roman" w:hAnsi="Times New Roman"/>
                <w:bCs/>
              </w:rPr>
            </w:pPr>
            <w:proofErr w:type="gramStart"/>
            <w:r w:rsidRPr="00EC4FC0">
              <w:rPr>
                <w:rFonts w:ascii="Times New Roman" w:hAnsi="Times New Roman"/>
                <w:bCs/>
              </w:rPr>
              <w:lastRenderedPageBreak/>
              <w:t>Кроме того, уточнено, что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РФ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w:t>
            </w:r>
            <w:proofErr w:type="gramEnd"/>
            <w:r w:rsidRPr="00EC4FC0">
              <w:rPr>
                <w:rFonts w:ascii="Times New Roman" w:hAnsi="Times New Roman"/>
                <w:bCs/>
              </w:rPr>
              <w:t xml:space="preserve"> в соответствии с порядком, предусмотренным Федеральным законом от 15.11.1997 N 143-ФЗ "Об актах гражданского состояния".</w:t>
            </w:r>
          </w:p>
          <w:p w:rsidR="000E20F2" w:rsidRPr="002B1D78" w:rsidRDefault="00EC4FC0" w:rsidP="00EC4FC0">
            <w:pPr>
              <w:autoSpaceDE w:val="0"/>
              <w:autoSpaceDN w:val="0"/>
              <w:adjustRightInd w:val="0"/>
              <w:jc w:val="both"/>
              <w:rPr>
                <w:rFonts w:ascii="Times New Roman" w:hAnsi="Times New Roman"/>
                <w:bCs/>
              </w:rPr>
            </w:pPr>
            <w:r w:rsidRPr="00EC4FC0">
              <w:rPr>
                <w:rFonts w:ascii="Times New Roman" w:hAnsi="Times New Roman"/>
                <w:bCs/>
              </w:rPr>
              <w:t>Федеральный закон вступает в силу со дня его официального опубликования, за исключением отдельных положений, для которых установлены иные сроки вступления в силу.</w:t>
            </w:r>
          </w:p>
        </w:tc>
        <w:tc>
          <w:tcPr>
            <w:tcW w:w="3724" w:type="dxa"/>
            <w:tcBorders>
              <w:top w:val="single" w:sz="4" w:space="0" w:color="auto"/>
              <w:left w:val="single" w:sz="4" w:space="0" w:color="auto"/>
              <w:bottom w:val="single" w:sz="4" w:space="0" w:color="auto"/>
              <w:right w:val="single" w:sz="4" w:space="0" w:color="auto"/>
            </w:tcBorders>
          </w:tcPr>
          <w:p w:rsidR="001D1DFE" w:rsidRPr="001D1DFE" w:rsidRDefault="001D1DFE" w:rsidP="001D1DFE">
            <w:pPr>
              <w:autoSpaceDE w:val="0"/>
              <w:autoSpaceDN w:val="0"/>
              <w:adjustRightInd w:val="0"/>
              <w:rPr>
                <w:rFonts w:ascii="Times New Roman" w:hAnsi="Times New Roman"/>
                <w:bCs/>
                <w:sz w:val="24"/>
                <w:szCs w:val="24"/>
              </w:rPr>
            </w:pPr>
            <w:r w:rsidRPr="001D1DFE">
              <w:rPr>
                <w:rFonts w:ascii="Times New Roman" w:hAnsi="Times New Roman"/>
                <w:bCs/>
                <w:sz w:val="24"/>
                <w:szCs w:val="24"/>
              </w:rPr>
              <w:lastRenderedPageBreak/>
              <w:t>Официальный интернет-портал правовой информации http://www.pravo.gov.ru, 03.07.2018,</w:t>
            </w:r>
          </w:p>
          <w:p w:rsidR="001D1DFE" w:rsidRPr="001D1DFE" w:rsidRDefault="001D1DFE" w:rsidP="001D1DFE">
            <w:pPr>
              <w:autoSpaceDE w:val="0"/>
              <w:autoSpaceDN w:val="0"/>
              <w:adjustRightInd w:val="0"/>
              <w:rPr>
                <w:rFonts w:ascii="Times New Roman" w:hAnsi="Times New Roman"/>
                <w:bCs/>
                <w:sz w:val="24"/>
                <w:szCs w:val="24"/>
              </w:rPr>
            </w:pPr>
            <w:r w:rsidRPr="001D1DFE">
              <w:rPr>
                <w:rFonts w:ascii="Times New Roman" w:hAnsi="Times New Roman"/>
                <w:bCs/>
                <w:sz w:val="24"/>
                <w:szCs w:val="24"/>
              </w:rPr>
              <w:t>"Российская газета", N 145, 06.07.2018,</w:t>
            </w:r>
          </w:p>
          <w:p w:rsidR="001D1DFE" w:rsidRPr="001D1DFE" w:rsidRDefault="001D1DFE" w:rsidP="001D1DFE">
            <w:pPr>
              <w:autoSpaceDE w:val="0"/>
              <w:autoSpaceDN w:val="0"/>
              <w:adjustRightInd w:val="0"/>
              <w:rPr>
                <w:rFonts w:ascii="Times New Roman" w:hAnsi="Times New Roman"/>
                <w:bCs/>
                <w:sz w:val="24"/>
                <w:szCs w:val="24"/>
              </w:rPr>
            </w:pPr>
            <w:r w:rsidRPr="001D1DFE">
              <w:rPr>
                <w:rFonts w:ascii="Times New Roman" w:hAnsi="Times New Roman"/>
                <w:bCs/>
                <w:sz w:val="24"/>
                <w:szCs w:val="24"/>
              </w:rPr>
              <w:t>"Собрание законодательства РФ", 09.07.2018, N 28, ст. 4148</w:t>
            </w:r>
          </w:p>
          <w:p w:rsidR="001D1DFE" w:rsidRPr="001D1DFE" w:rsidRDefault="001D1DFE" w:rsidP="001D1DFE">
            <w:pPr>
              <w:autoSpaceDE w:val="0"/>
              <w:autoSpaceDN w:val="0"/>
              <w:adjustRightInd w:val="0"/>
              <w:rPr>
                <w:rFonts w:ascii="Times New Roman" w:hAnsi="Times New Roman"/>
                <w:bCs/>
                <w:sz w:val="24"/>
                <w:szCs w:val="24"/>
              </w:rPr>
            </w:pPr>
            <w:r w:rsidRPr="001D1DFE">
              <w:rPr>
                <w:rFonts w:ascii="Times New Roman" w:hAnsi="Times New Roman"/>
                <w:bCs/>
                <w:sz w:val="24"/>
                <w:szCs w:val="24"/>
              </w:rPr>
              <w:t>Примечание к документу</w:t>
            </w:r>
          </w:p>
          <w:p w:rsidR="000E20F2" w:rsidRPr="007B4675" w:rsidRDefault="001D1DFE" w:rsidP="001D1DFE">
            <w:pPr>
              <w:autoSpaceDE w:val="0"/>
              <w:autoSpaceDN w:val="0"/>
              <w:adjustRightInd w:val="0"/>
              <w:rPr>
                <w:rFonts w:ascii="Times New Roman" w:hAnsi="Times New Roman"/>
                <w:bCs/>
                <w:sz w:val="24"/>
                <w:szCs w:val="24"/>
              </w:rPr>
            </w:pPr>
            <w:r w:rsidRPr="001D1DFE">
              <w:rPr>
                <w:rFonts w:ascii="Times New Roman" w:hAnsi="Times New Roman"/>
                <w:bCs/>
                <w:sz w:val="24"/>
                <w:szCs w:val="24"/>
              </w:rPr>
              <w:t>Начало действия документа - 03.07.2018 (за исключением отдельных положений).</w:t>
            </w:r>
          </w:p>
        </w:tc>
      </w:tr>
      <w:tr w:rsidR="0001417E"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1D1DFE" w:rsidRDefault="001D1DFE" w:rsidP="001D1DFE">
            <w:pPr>
              <w:autoSpaceDE w:val="0"/>
              <w:autoSpaceDN w:val="0"/>
              <w:adjustRightInd w:val="0"/>
              <w:ind w:left="69"/>
              <w:jc w:val="both"/>
              <w:rPr>
                <w:rFonts w:ascii="Times New Roman" w:hAnsi="Times New Roman"/>
              </w:rPr>
            </w:pPr>
            <w:r>
              <w:rPr>
                <w:rFonts w:ascii="Times New Roman" w:hAnsi="Times New Roman"/>
                <w:color w:val="0000FF"/>
              </w:rPr>
              <w:t>Указ</w:t>
            </w:r>
            <w:r>
              <w:rPr>
                <w:rFonts w:ascii="Times New Roman" w:hAnsi="Times New Roman"/>
              </w:rPr>
              <w:t xml:space="preserve"> Президента РФ от 29.06.2018 N 378</w:t>
            </w:r>
          </w:p>
          <w:p w:rsidR="001D1DFE" w:rsidRDefault="001D1DFE" w:rsidP="001D1DFE">
            <w:pPr>
              <w:autoSpaceDE w:val="0"/>
              <w:autoSpaceDN w:val="0"/>
              <w:adjustRightInd w:val="0"/>
              <w:spacing w:before="220"/>
              <w:ind w:left="69"/>
              <w:jc w:val="both"/>
              <w:rPr>
                <w:rFonts w:ascii="Times New Roman" w:hAnsi="Times New Roman"/>
              </w:rPr>
            </w:pPr>
            <w:r>
              <w:rPr>
                <w:rFonts w:ascii="Times New Roman" w:hAnsi="Times New Roman"/>
              </w:rPr>
              <w:t>"О Национальном плане противодействия коррупции на 2018 - 2020 годы"</w:t>
            </w: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1D1DFE" w:rsidRDefault="001D1DFE" w:rsidP="001D1DFE">
            <w:pPr>
              <w:autoSpaceDE w:val="0"/>
              <w:autoSpaceDN w:val="0"/>
              <w:adjustRightInd w:val="0"/>
              <w:jc w:val="both"/>
              <w:rPr>
                <w:rFonts w:ascii="Times New Roman" w:hAnsi="Times New Roman"/>
              </w:rPr>
            </w:pPr>
            <w:r>
              <w:rPr>
                <w:rFonts w:ascii="Times New Roman" w:hAnsi="Times New Roman"/>
                <w:b/>
                <w:bCs/>
              </w:rPr>
              <w:t>Президентом РФ утвержден Национальный план противодействия коррупции на 2018 - 2020 годы</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Мероприятия, предусмотренные Национальным планом, направлены на решение следующих основных задач:</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совершенствование системы запретов, ограничений и требований, установленных в целях противодействия коррупции;</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обеспечение единообразного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 xml:space="preserve">совершенствование порядка осуществления </w:t>
            </w:r>
            <w:proofErr w:type="gramStart"/>
            <w:r>
              <w:rPr>
                <w:rFonts w:ascii="Times New Roman" w:hAnsi="Times New Roman"/>
              </w:rPr>
              <w:t>контроля за</w:t>
            </w:r>
            <w:proofErr w:type="gramEnd"/>
            <w:r>
              <w:rPr>
                <w:rFonts w:ascii="Times New Roman" w:hAnsi="Times New Roman"/>
              </w:rPr>
              <w:t xml:space="preserve"> расходами и механизма обращения в доход РФ имущества, в отношении которого не представлено сведений, подтверждающих его приобретение на законные доходы;</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обеспечение полноты и прозрачности представляемых сведений о доходах, расходах, об имуществе и обязательствах имущественного характера;</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 xml:space="preserve">совершенствование мер по противодействию коррупции в сфере бизнеса, в </w:t>
            </w:r>
            <w:r>
              <w:rPr>
                <w:rFonts w:ascii="Times New Roman" w:hAnsi="Times New Roman"/>
              </w:rPr>
              <w:lastRenderedPageBreak/>
              <w:t>том числе по защите субъектов предпринимательской деятельности от злоупотреблений служебным положением со стороны должностных лиц;</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Для решения поставленных задач Национальный план предусматривает конкретные направления деятельности для Правительства РФ, федеральных органов исполнительной власти, органов государственной власти субъектов РФ, Совета Федерации, Государственной Думы, Верховного Суда РФ, Счетной палаты РФ, Банка России и прочее.</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В частности, Правительству РФ необходимо в числе прочего:</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до 1 ноября 2018 г. внести в Госдуму проекты федеральных законов, предусматривающих:</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распространение на работников, замещающих отдельные должности в организациях, созданных для выполнения задач, поставленных перед органами государственной власти субъектов РФ и органами местного самоуправления, некоторых запретов, ограничений и требований, установленных в целях противодействия коррупции;</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до 1 февраля 2019 г. представить предложения по внесению в законодательство РФ изменений, предусматривающих случаи, когда несоблюдение запретов, ограничений и требований, установленных в целях противодействия коррупции, вследствие обстоятельств непреодолимой силы не является правонарушением;</w:t>
            </w:r>
          </w:p>
          <w:p w:rsidR="001D1DFE" w:rsidRDefault="001D1DFE" w:rsidP="001D1DFE">
            <w:pPr>
              <w:autoSpaceDE w:val="0"/>
              <w:autoSpaceDN w:val="0"/>
              <w:adjustRightInd w:val="0"/>
              <w:spacing w:before="220"/>
              <w:ind w:firstLine="540"/>
              <w:jc w:val="both"/>
              <w:rPr>
                <w:rFonts w:ascii="Times New Roman" w:hAnsi="Times New Roman"/>
              </w:rPr>
            </w:pPr>
            <w:proofErr w:type="gramStart"/>
            <w:r>
              <w:rPr>
                <w:rFonts w:ascii="Times New Roman" w:hAnsi="Times New Roman"/>
              </w:rPr>
              <w:t>до 1 марта 2019 г. разработать критерии, согласно которым несоблюдение запретов, ограничений и требований, установленных в целях противодействия коррупции, будет относиться к правонарушениям, влекущим за собой увольнение со службы или с работы, либо к малозначительным правонарушениям, а также представить предложения по определению обстоятельств, смягчающих или отягчающих ответственность за несоблюдение указанных запретов, ограничений и требований, и по учету таких обстоятельств при</w:t>
            </w:r>
            <w:proofErr w:type="gramEnd"/>
            <w:r>
              <w:rPr>
                <w:rFonts w:ascii="Times New Roman" w:hAnsi="Times New Roman"/>
              </w:rPr>
              <w:t xml:space="preserve"> </w:t>
            </w:r>
            <w:proofErr w:type="gramStart"/>
            <w:r>
              <w:rPr>
                <w:rFonts w:ascii="Times New Roman" w:hAnsi="Times New Roman"/>
              </w:rPr>
              <w:t>применении</w:t>
            </w:r>
            <w:proofErr w:type="gramEnd"/>
            <w:r>
              <w:rPr>
                <w:rFonts w:ascii="Times New Roman" w:hAnsi="Times New Roman"/>
              </w:rPr>
              <w:t xml:space="preserve"> взыскания;</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lastRenderedPageBreak/>
              <w:t>подготовить предложения о внесении в анкету, подлежащую представлению лицами, претендующими на замещение должностей государственной гражданской или муниципальной службы, изменений, касающихся указания в ней сведений о супругах своих братьев и сестер и о братьях и сестрах своих супругов, в целях выявления возможного конфликта интересов;</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рассмотреть вопросы и подготовить предложения, в частности, о целесообразности:</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 N 223-ФЗ "О закупках товаров, работ, услуг отдельными видами юридических лиц" (далее - Федеральный закон "О закупках товаров, работ, услуг отдельными видами юридических лиц");</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и обязанности заказчика проверять соответствие участников закупки такому требованию при осуществлении закупок товаров, работ, услуг для обеспечения государственных или муниципальных нужд;</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проведения обязательного общественного обсуждения закупок товаров, работ, услуг для обеспечения государственных или муниципальных нужд, в случае если начальная (минимальная) цена контракта составляет соответственно 50 млн. рублей и 5 млн. рублей;</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установления запрета на осуществление закупок у поставщиков (подрядчиков, исполнителей), учредители (участники) и (или) контролирующие лица которых зарегистрированы в оффшорных зонах;</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установления обязанности заказчиков обосновывать начальные (максимальные) цены договоров при осуществлении закупок в соответствии с Федеральным законом "О закупках товаров, работ, услуг отдельными видами юридических лиц";</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установления административной ответственности:</w:t>
            </w:r>
          </w:p>
          <w:p w:rsidR="001D1DFE" w:rsidRDefault="001D1DFE" w:rsidP="001D1DFE">
            <w:pPr>
              <w:autoSpaceDE w:val="0"/>
              <w:autoSpaceDN w:val="0"/>
              <w:adjustRightInd w:val="0"/>
              <w:spacing w:before="220"/>
              <w:ind w:firstLine="540"/>
              <w:jc w:val="both"/>
              <w:rPr>
                <w:rFonts w:ascii="Times New Roman" w:hAnsi="Times New Roman"/>
              </w:rPr>
            </w:pPr>
            <w:proofErr w:type="gramStart"/>
            <w:r>
              <w:rPr>
                <w:rFonts w:ascii="Times New Roman" w:hAnsi="Times New Roman"/>
              </w:rPr>
              <w:t xml:space="preserve">юридического лица, его должностных лиц - за осуществление закупки с </w:t>
            </w:r>
            <w:r>
              <w:rPr>
                <w:rFonts w:ascii="Times New Roman" w:hAnsi="Times New Roman"/>
              </w:rPr>
              <w:lastRenderedPageBreak/>
              <w:t>нарушением требований, предусмотренных пунктами 7.1 и 9 части 1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w:t>
            </w:r>
            <w:proofErr w:type="gramEnd"/>
            <w:r>
              <w:rPr>
                <w:rFonts w:ascii="Times New Roman" w:hAnsi="Times New Roman"/>
              </w:rPr>
              <w:t xml:space="preserve"> муниципальных нужд");</w:t>
            </w:r>
          </w:p>
          <w:p w:rsidR="001D1DFE" w:rsidRDefault="001D1DFE" w:rsidP="001D1DFE">
            <w:pPr>
              <w:autoSpaceDE w:val="0"/>
              <w:autoSpaceDN w:val="0"/>
              <w:adjustRightInd w:val="0"/>
              <w:spacing w:before="220"/>
              <w:ind w:firstLine="540"/>
              <w:jc w:val="both"/>
              <w:rPr>
                <w:rFonts w:ascii="Times New Roman" w:hAnsi="Times New Roman"/>
              </w:rPr>
            </w:pPr>
            <w:r>
              <w:rPr>
                <w:rFonts w:ascii="Times New Roman" w:hAnsi="Times New Roman"/>
              </w:rPr>
              <w:t xml:space="preserve">юридического лица - за предоставление заведомо ложных сведений о </w:t>
            </w:r>
            <w:proofErr w:type="spellStart"/>
            <w:r>
              <w:rPr>
                <w:rFonts w:ascii="Times New Roman" w:hAnsi="Times New Roman"/>
              </w:rPr>
              <w:t>непривлечении</w:t>
            </w:r>
            <w:proofErr w:type="spellEnd"/>
            <w:r>
              <w:rPr>
                <w:rFonts w:ascii="Times New Roman" w:hAnsi="Times New Roman"/>
              </w:rPr>
              <w:t xml:space="preserve">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1D1DFE" w:rsidRDefault="001D1DFE" w:rsidP="001D1DFE">
            <w:pPr>
              <w:autoSpaceDE w:val="0"/>
              <w:autoSpaceDN w:val="0"/>
              <w:adjustRightInd w:val="0"/>
              <w:spacing w:before="220"/>
              <w:ind w:firstLine="540"/>
              <w:jc w:val="both"/>
              <w:rPr>
                <w:rFonts w:ascii="Times New Roman" w:hAnsi="Times New Roman"/>
              </w:rPr>
            </w:pPr>
            <w:proofErr w:type="gramStart"/>
            <w:r>
              <w:rPr>
                <w:rFonts w:ascii="Times New Roman" w:hAnsi="Times New Roman"/>
              </w:rPr>
              <w:t>Кроме того, Правительством РФ должен быть разработан механизм, позволяющий государственным и муниципальным заказчикам получать в автоматизированном режиме сведения о юридических лицах, привлеченных к административной ответственности по статье 19.28 Кодекса РФ об административных правонарушениях, а также рассмотрены вопросы о совершенствовании порядка привлечения иностранных юридических лиц, осуществляющих деятельность на территории РФ, к административной ответственности за нарушение требований законодательства РФ о противодействии коррупции</w:t>
            </w:r>
            <w:proofErr w:type="gramEnd"/>
            <w:r>
              <w:rPr>
                <w:rFonts w:ascii="Times New Roman" w:hAnsi="Times New Roman"/>
              </w:rPr>
              <w:t xml:space="preserve"> независимо от места совершения коррупционного правонарушения.</w:t>
            </w:r>
          </w:p>
          <w:p w:rsidR="0001417E" w:rsidRPr="007B4675" w:rsidRDefault="0001417E" w:rsidP="0001417E">
            <w:pPr>
              <w:autoSpaceDE w:val="0"/>
              <w:autoSpaceDN w:val="0"/>
              <w:adjustRightInd w:val="0"/>
              <w:jc w:val="both"/>
              <w:rPr>
                <w:rFonts w:ascii="Times New Roman" w:hAnsi="Times New Roman"/>
                <w:b/>
                <w:bCs/>
              </w:rPr>
            </w:pPr>
          </w:p>
        </w:tc>
        <w:tc>
          <w:tcPr>
            <w:tcW w:w="3724" w:type="dxa"/>
            <w:tcBorders>
              <w:top w:val="single" w:sz="4" w:space="0" w:color="auto"/>
              <w:left w:val="single" w:sz="4" w:space="0" w:color="auto"/>
              <w:bottom w:val="single" w:sz="4" w:space="0" w:color="auto"/>
              <w:right w:val="single" w:sz="4" w:space="0" w:color="auto"/>
            </w:tcBorders>
          </w:tcPr>
          <w:p w:rsidR="001D1DFE" w:rsidRPr="00814B8F" w:rsidRDefault="001D1DFE" w:rsidP="001D1DFE">
            <w:pPr>
              <w:autoSpaceDE w:val="0"/>
              <w:autoSpaceDN w:val="0"/>
              <w:adjustRightInd w:val="0"/>
              <w:rPr>
                <w:rFonts w:ascii="Times New Roman" w:hAnsi="Times New Roman"/>
                <w:bCs/>
                <w:sz w:val="24"/>
                <w:szCs w:val="24"/>
              </w:rPr>
            </w:pPr>
            <w:r w:rsidRPr="00814B8F">
              <w:rPr>
                <w:rFonts w:ascii="Times New Roman" w:hAnsi="Times New Roman"/>
                <w:bCs/>
                <w:sz w:val="24"/>
                <w:szCs w:val="24"/>
              </w:rPr>
              <w:lastRenderedPageBreak/>
              <w:t>Источник публикации</w:t>
            </w:r>
          </w:p>
          <w:p w:rsidR="001D1DFE" w:rsidRPr="00814B8F" w:rsidRDefault="001D1DFE" w:rsidP="001D1DFE">
            <w:pPr>
              <w:autoSpaceDE w:val="0"/>
              <w:autoSpaceDN w:val="0"/>
              <w:adjustRightInd w:val="0"/>
              <w:rPr>
                <w:rFonts w:ascii="Times New Roman" w:hAnsi="Times New Roman"/>
                <w:bCs/>
                <w:sz w:val="24"/>
                <w:szCs w:val="24"/>
              </w:rPr>
            </w:pPr>
            <w:r w:rsidRPr="00814B8F">
              <w:rPr>
                <w:rFonts w:ascii="Times New Roman" w:hAnsi="Times New Roman"/>
                <w:bCs/>
                <w:sz w:val="24"/>
                <w:szCs w:val="24"/>
              </w:rPr>
              <w:t>Официальный интернет-портал правовой информации http://www.pravo.gov.ru, 30.06.2018,</w:t>
            </w:r>
          </w:p>
          <w:p w:rsidR="001D1DFE" w:rsidRPr="00814B8F" w:rsidRDefault="001D1DFE" w:rsidP="001D1DFE">
            <w:pPr>
              <w:autoSpaceDE w:val="0"/>
              <w:autoSpaceDN w:val="0"/>
              <w:adjustRightInd w:val="0"/>
              <w:rPr>
                <w:rFonts w:ascii="Times New Roman" w:hAnsi="Times New Roman"/>
                <w:bCs/>
                <w:sz w:val="24"/>
                <w:szCs w:val="24"/>
              </w:rPr>
            </w:pPr>
            <w:r w:rsidRPr="00814B8F">
              <w:rPr>
                <w:rFonts w:ascii="Times New Roman" w:hAnsi="Times New Roman"/>
                <w:bCs/>
                <w:sz w:val="24"/>
                <w:szCs w:val="24"/>
              </w:rPr>
              <w:t>"Собрание законодательства РФ", 02.07.2018, N 27, ст. 4038</w:t>
            </w:r>
          </w:p>
          <w:p w:rsidR="001D1DFE" w:rsidRPr="00814B8F" w:rsidRDefault="001D1DFE" w:rsidP="001D1DFE">
            <w:pPr>
              <w:autoSpaceDE w:val="0"/>
              <w:autoSpaceDN w:val="0"/>
              <w:adjustRightInd w:val="0"/>
              <w:rPr>
                <w:rFonts w:ascii="Times New Roman" w:hAnsi="Times New Roman"/>
                <w:bCs/>
                <w:sz w:val="24"/>
                <w:szCs w:val="24"/>
              </w:rPr>
            </w:pPr>
            <w:r w:rsidRPr="00814B8F">
              <w:rPr>
                <w:rFonts w:ascii="Times New Roman" w:hAnsi="Times New Roman"/>
                <w:bCs/>
                <w:sz w:val="24"/>
                <w:szCs w:val="24"/>
              </w:rPr>
              <w:t>Примечание к документу</w:t>
            </w:r>
          </w:p>
          <w:p w:rsidR="001D1DFE" w:rsidRPr="001D1DFE" w:rsidRDefault="001D1DFE" w:rsidP="001D1DFE">
            <w:pPr>
              <w:autoSpaceDE w:val="0"/>
              <w:autoSpaceDN w:val="0"/>
              <w:adjustRightInd w:val="0"/>
              <w:rPr>
                <w:rFonts w:ascii="Times New Roman" w:hAnsi="Times New Roman"/>
                <w:bCs/>
                <w:sz w:val="24"/>
                <w:szCs w:val="24"/>
              </w:rPr>
            </w:pPr>
            <w:r w:rsidRPr="001D1DFE">
              <w:rPr>
                <w:rFonts w:ascii="Times New Roman" w:hAnsi="Times New Roman"/>
                <w:bCs/>
                <w:sz w:val="24"/>
                <w:szCs w:val="24"/>
              </w:rPr>
              <w:t xml:space="preserve">Начало действия документа - </w:t>
            </w:r>
            <w:r w:rsidRPr="00814B8F">
              <w:rPr>
                <w:rFonts w:ascii="Times New Roman" w:hAnsi="Times New Roman"/>
                <w:bCs/>
                <w:sz w:val="24"/>
                <w:szCs w:val="24"/>
              </w:rPr>
              <w:t>29.06.2018</w:t>
            </w:r>
            <w:r w:rsidRPr="001D1DFE">
              <w:rPr>
                <w:rFonts w:ascii="Times New Roman" w:hAnsi="Times New Roman"/>
                <w:bCs/>
                <w:sz w:val="24"/>
                <w:szCs w:val="24"/>
              </w:rPr>
              <w:t>.</w:t>
            </w:r>
          </w:p>
          <w:p w:rsidR="0001417E" w:rsidRPr="007B4675" w:rsidRDefault="0001417E" w:rsidP="0001417E">
            <w:pPr>
              <w:autoSpaceDE w:val="0"/>
              <w:autoSpaceDN w:val="0"/>
              <w:adjustRightInd w:val="0"/>
              <w:rPr>
                <w:rFonts w:ascii="Times New Roman" w:hAnsi="Times New Roman"/>
                <w:bCs/>
                <w:sz w:val="24"/>
                <w:szCs w:val="24"/>
              </w:rPr>
            </w:pPr>
          </w:p>
        </w:tc>
      </w:tr>
      <w:tr w:rsidR="0001417E" w:rsidRPr="00206E40" w:rsidTr="0001417E">
        <w:trPr>
          <w:trHeight w:val="77"/>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D857AE" w:rsidRDefault="00D857AE" w:rsidP="00D857AE">
            <w:pPr>
              <w:autoSpaceDE w:val="0"/>
              <w:autoSpaceDN w:val="0"/>
              <w:adjustRightInd w:val="0"/>
              <w:jc w:val="both"/>
              <w:rPr>
                <w:rFonts w:ascii="Times New Roman" w:hAnsi="Times New Roman"/>
                <w:sz w:val="24"/>
                <w:szCs w:val="24"/>
              </w:rPr>
            </w:pPr>
            <w:r>
              <w:rPr>
                <w:rFonts w:ascii="Times New Roman" w:hAnsi="Times New Roman"/>
                <w:sz w:val="24"/>
                <w:szCs w:val="24"/>
              </w:rPr>
              <w:t xml:space="preserve">Федеральный </w:t>
            </w:r>
            <w:r>
              <w:rPr>
                <w:rFonts w:ascii="Times New Roman" w:hAnsi="Times New Roman"/>
                <w:color w:val="0000FF"/>
                <w:sz w:val="24"/>
                <w:szCs w:val="24"/>
              </w:rPr>
              <w:t>закон</w:t>
            </w:r>
            <w:r>
              <w:rPr>
                <w:rFonts w:ascii="Times New Roman" w:hAnsi="Times New Roman"/>
                <w:sz w:val="24"/>
                <w:szCs w:val="24"/>
              </w:rPr>
              <w:t xml:space="preserve"> от 03.07.2018 N 185-ФЗ</w:t>
            </w:r>
          </w:p>
          <w:p w:rsidR="00D857AE" w:rsidRDefault="00D857AE" w:rsidP="00D857AE">
            <w:pPr>
              <w:autoSpaceDE w:val="0"/>
              <w:autoSpaceDN w:val="0"/>
              <w:adjustRightInd w:val="0"/>
              <w:spacing w:before="240"/>
              <w:jc w:val="both"/>
              <w:rPr>
                <w:rFonts w:ascii="Times New Roman" w:hAnsi="Times New Roman"/>
                <w:sz w:val="24"/>
                <w:szCs w:val="24"/>
              </w:rPr>
            </w:pPr>
            <w:r>
              <w:rPr>
                <w:rFonts w:ascii="Times New Roman" w:hAnsi="Times New Roman"/>
                <w:sz w:val="24"/>
                <w:szCs w:val="24"/>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D857AE" w:rsidRDefault="00D857AE" w:rsidP="00D857AE">
            <w:pPr>
              <w:autoSpaceDE w:val="0"/>
              <w:autoSpaceDN w:val="0"/>
              <w:adjustRightInd w:val="0"/>
              <w:ind w:firstLine="211"/>
              <w:jc w:val="both"/>
              <w:outlineLvl w:val="0"/>
              <w:rPr>
                <w:rFonts w:ascii="Times New Roman" w:hAnsi="Times New Roman"/>
                <w:sz w:val="24"/>
                <w:szCs w:val="24"/>
              </w:rPr>
            </w:pP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D857AE" w:rsidRDefault="00D857AE" w:rsidP="00D857AE">
            <w:pPr>
              <w:autoSpaceDE w:val="0"/>
              <w:autoSpaceDN w:val="0"/>
              <w:adjustRightInd w:val="0"/>
              <w:ind w:firstLine="540"/>
              <w:jc w:val="both"/>
              <w:rPr>
                <w:rFonts w:ascii="Times New Roman" w:hAnsi="Times New Roman"/>
                <w:sz w:val="24"/>
                <w:szCs w:val="24"/>
              </w:rPr>
            </w:pPr>
            <w:r>
              <w:rPr>
                <w:rFonts w:ascii="Times New Roman" w:hAnsi="Times New Roman"/>
                <w:b/>
                <w:bCs/>
                <w:sz w:val="24"/>
                <w:szCs w:val="24"/>
              </w:rPr>
              <w:t>Расширены возможности участия малого и среднего бизнеса в процедурах выкупа государственного или муниципального имущества и приобретения в аренду земельных участков</w:t>
            </w:r>
          </w:p>
          <w:p w:rsidR="00D857AE" w:rsidRDefault="00D857AE" w:rsidP="00D857AE">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Законом, в том числе:</w:t>
            </w:r>
          </w:p>
          <w:p w:rsidR="00D857AE" w:rsidRDefault="00D857AE" w:rsidP="00D857AE">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предусмотрена отмена срока действия преимущественного права на выкуп арендуемого имущества, а также ограничения по дате (1 июля 2015 года), по состоянию на которую арендуемое имущество должно находиться в аренде у субъекта малого и среднего предпринимательства в соответствии с договором аренды такого имущества для реализации преимущественного права выкупа;</w:t>
            </w:r>
          </w:p>
          <w:p w:rsidR="00D857AE" w:rsidRDefault="00D857AE" w:rsidP="00D857AE">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субъектам МСП предоставлено преимущественное право выкупа недвижимого имущества, находящегося в федеральной собственности, по аналогии с имеющимся у них преимущественным правом выкупа недвижимого имущества, находящегося в государственной собственности субъекта РФ или муниципальной собственности;</w:t>
            </w:r>
          </w:p>
          <w:p w:rsidR="00D857AE" w:rsidRDefault="00D857AE" w:rsidP="00D857AE">
            <w:pPr>
              <w:autoSpaceDE w:val="0"/>
              <w:autoSpaceDN w:val="0"/>
              <w:adjustRightInd w:val="0"/>
              <w:spacing w:before="240"/>
              <w:ind w:firstLine="540"/>
              <w:jc w:val="both"/>
              <w:rPr>
                <w:rFonts w:ascii="Times New Roman" w:hAnsi="Times New Roman"/>
                <w:sz w:val="24"/>
                <w:szCs w:val="24"/>
              </w:rPr>
            </w:pPr>
            <w:proofErr w:type="gramStart"/>
            <w:r>
              <w:rPr>
                <w:rFonts w:ascii="Times New Roman" w:hAnsi="Times New Roman"/>
                <w:sz w:val="24"/>
                <w:szCs w:val="24"/>
              </w:rPr>
              <w:lastRenderedPageBreak/>
              <w:t>закреплено право правообладателей государственного и муниципального имущества (государственные и муниципальные учреждения, государственные и муниципальные унитарные предприятия) вносить предложения о включении указанного имущества в перечни государственного имущества и муниципального имущества, предназначенного для сдачи в аренду субъектам МСП, с согласия органа государственной власти РФ, органа государственной власти субъекта РФ или органа местного самоуправления, уполномоченных на согласование сделки с соответствующим имуществом;</w:t>
            </w:r>
            <w:proofErr w:type="gramEnd"/>
          </w:p>
          <w:p w:rsidR="00D857AE" w:rsidRDefault="00D857AE" w:rsidP="00D857AE">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предусмотрено основание для отказа в предоставлении земельного участка, находящегося в государственной или муниципальной собственности, без проведения торгов (с заявлением о предоставлении земельного участка, включенного в указанные перечни, обратилось лицо, которое не является субъектом МСП, или лицо, в отношении которого не может оказываться поддержка);</w:t>
            </w:r>
          </w:p>
          <w:p w:rsidR="00D857AE" w:rsidRDefault="00D857AE" w:rsidP="00D857AE">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установлена возможность проведения аукционов на право заключения договоров аренды земельных участков, включенных в перечни государственного имущества и муниципального имущества, предназначенного для сдачи в аренду субъектам МСП, только среди субъектов МСП (за исключением субъектов МСП, в отношении которых не может оказываться поддержка);</w:t>
            </w:r>
          </w:p>
          <w:p w:rsidR="00D857AE" w:rsidRDefault="00D857AE" w:rsidP="00D857AE">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запрещены передача прав и обязанностей по заключенным с субъектами МСП договорам аренды земельных участков, включенных в указанные перечни, третьим лицам, либо передача в субаренду;</w:t>
            </w:r>
          </w:p>
          <w:p w:rsidR="00D857AE" w:rsidRDefault="00D857AE" w:rsidP="00D857AE">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закреплено требование о включении сведений о льготах по арендной плате в отношении земельного участка, включенного в указанные перечни, в состав сведений, подлежащих указанию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01417E" w:rsidRPr="007B4675" w:rsidRDefault="0001417E" w:rsidP="00F46E2C">
            <w:pPr>
              <w:autoSpaceDE w:val="0"/>
              <w:autoSpaceDN w:val="0"/>
              <w:adjustRightInd w:val="0"/>
              <w:jc w:val="both"/>
              <w:rPr>
                <w:rFonts w:ascii="Times New Roman" w:hAnsi="Times New Roman"/>
                <w:b/>
                <w:bCs/>
              </w:rPr>
            </w:pPr>
          </w:p>
        </w:tc>
        <w:tc>
          <w:tcPr>
            <w:tcW w:w="3724"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lastRenderedPageBreak/>
              <w:t>Источник публикации</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Официальный интернет-портал правовой информации http://www.pravo.gov.ru, 03.07.2018,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"Российская газета", N 145, 06.07.2018,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"Собрание законодательства РФ", 09.07.2018, N 28, ст. 4149</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Примечание к документу</w:t>
            </w:r>
          </w:p>
          <w:p w:rsidR="0001417E" w:rsidRPr="007B4675"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Начало действия документа - 03.07.2018.</w:t>
            </w:r>
          </w:p>
        </w:tc>
      </w:tr>
      <w:tr w:rsidR="0001417E"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1417E"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D857AE" w:rsidRDefault="00D857AE" w:rsidP="00D857AE">
            <w:pPr>
              <w:autoSpaceDE w:val="0"/>
              <w:autoSpaceDN w:val="0"/>
              <w:adjustRightInd w:val="0"/>
              <w:jc w:val="both"/>
              <w:rPr>
                <w:rFonts w:ascii="Times New Roman" w:hAnsi="Times New Roman"/>
                <w:sz w:val="24"/>
                <w:szCs w:val="24"/>
              </w:rPr>
            </w:pPr>
            <w:r>
              <w:rPr>
                <w:rFonts w:ascii="Times New Roman" w:hAnsi="Times New Roman"/>
                <w:color w:val="0000FF"/>
                <w:sz w:val="24"/>
                <w:szCs w:val="24"/>
              </w:rPr>
              <w:t>Постановление</w:t>
            </w:r>
            <w:r>
              <w:rPr>
                <w:rFonts w:ascii="Times New Roman" w:hAnsi="Times New Roman"/>
                <w:sz w:val="24"/>
                <w:szCs w:val="24"/>
              </w:rPr>
              <w:t xml:space="preserve"> Правительства РФ от 30.06.2018 N 765</w:t>
            </w:r>
          </w:p>
          <w:p w:rsidR="00D857AE" w:rsidRDefault="00D857AE" w:rsidP="00D857AE">
            <w:pPr>
              <w:autoSpaceDE w:val="0"/>
              <w:autoSpaceDN w:val="0"/>
              <w:adjustRightInd w:val="0"/>
              <w:spacing w:before="240"/>
              <w:jc w:val="both"/>
              <w:rPr>
                <w:rFonts w:ascii="Times New Roman" w:hAnsi="Times New Roman"/>
                <w:sz w:val="24"/>
                <w:szCs w:val="24"/>
              </w:rPr>
            </w:pPr>
            <w:r>
              <w:rPr>
                <w:rFonts w:ascii="Times New Roman" w:hAnsi="Times New Roman"/>
                <w:sz w:val="24"/>
                <w:szCs w:val="24"/>
              </w:rPr>
              <w:t>"О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1417E" w:rsidRPr="007B4675" w:rsidRDefault="0001417E" w:rsidP="007B467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D857AE" w:rsidRDefault="00D857AE" w:rsidP="00D857AE">
            <w:pPr>
              <w:autoSpaceDE w:val="0"/>
              <w:autoSpaceDN w:val="0"/>
              <w:adjustRightInd w:val="0"/>
              <w:jc w:val="both"/>
              <w:rPr>
                <w:rFonts w:ascii="Times New Roman" w:hAnsi="Times New Roman"/>
                <w:sz w:val="24"/>
                <w:szCs w:val="24"/>
              </w:rPr>
            </w:pPr>
            <w:r>
              <w:rPr>
                <w:rFonts w:ascii="Times New Roman" w:hAnsi="Times New Roman"/>
                <w:b/>
                <w:bCs/>
                <w:sz w:val="24"/>
                <w:szCs w:val="24"/>
              </w:rPr>
              <w:t>Внесены уточнения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857AE" w:rsidRDefault="00D857AE" w:rsidP="00D857AE">
            <w:pPr>
              <w:autoSpaceDE w:val="0"/>
              <w:autoSpaceDN w:val="0"/>
              <w:adjustRightInd w:val="0"/>
              <w:spacing w:before="240"/>
              <w:ind w:firstLine="540"/>
              <w:jc w:val="both"/>
              <w:rPr>
                <w:rFonts w:ascii="Times New Roman" w:hAnsi="Times New Roman"/>
                <w:sz w:val="24"/>
                <w:szCs w:val="24"/>
              </w:rPr>
            </w:pPr>
            <w:proofErr w:type="gramStart"/>
            <w:r>
              <w:rPr>
                <w:rFonts w:ascii="Times New Roman" w:hAnsi="Times New Roman"/>
                <w:sz w:val="24"/>
                <w:szCs w:val="24"/>
              </w:rPr>
              <w:t>В частности, установлено, что такими объектами могут являться в числе прочего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а также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roofErr w:type="gramEnd"/>
          </w:p>
          <w:p w:rsidR="0001417E" w:rsidRPr="007B4675" w:rsidRDefault="0001417E" w:rsidP="00F46E2C">
            <w:pPr>
              <w:autoSpaceDE w:val="0"/>
              <w:autoSpaceDN w:val="0"/>
              <w:adjustRightInd w:val="0"/>
              <w:jc w:val="both"/>
              <w:rPr>
                <w:rFonts w:ascii="Times New Roman" w:hAnsi="Times New Roman"/>
                <w:b/>
                <w:bCs/>
              </w:rPr>
            </w:pPr>
          </w:p>
        </w:tc>
        <w:tc>
          <w:tcPr>
            <w:tcW w:w="3724"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Источник публикации</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Официальный интернет-портал правовой информации http://www.pravo.gov.ru, 03.07.2018,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"Собрание законодательства РФ", 09.07.2018, N 28, ст. 4227</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Примечание к документу</w:t>
            </w:r>
          </w:p>
          <w:p w:rsidR="0001417E" w:rsidRPr="007B4675"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Начало действия документа - 11.07.2018.</w:t>
            </w:r>
          </w:p>
        </w:tc>
      </w:tr>
      <w:tr w:rsidR="00F46E2C"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710"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Федеральный закон от 03.07.2018 N 180-ФЗ</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"О внесении изменений в статьи 333.28 и 333.33 части второй Налогового кодекса Российской Федерации"</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
                <w:bCs/>
              </w:rPr>
            </w:pPr>
            <w:r w:rsidRPr="00D857AE">
              <w:rPr>
                <w:rFonts w:ascii="Times New Roman" w:hAnsi="Times New Roman"/>
                <w:b/>
                <w:bCs/>
              </w:rPr>
              <w:t>Госпошлина на выдачу загранпаспорта нового поколения увеличена до 5000 рублей, за водительское удостоверение - до 3000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Подписан закон, предусматривающий изменения в НК РФ по вопросам взимания госпошлин.</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Так, например, размер госпошлины за выдачу загранпаспорта нового поколения увеличен с 3500 до 5000 рублей, для детей до 14 лет - с 1500 до 2500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Изменены также размеры госпошлины за регистрацию транспортных средств и совершение иных регистрационных действий.</w:t>
            </w:r>
          </w:p>
          <w:p w:rsidR="00F46E2C" w:rsidRPr="00F46E2C" w:rsidRDefault="00D857AE" w:rsidP="00D857AE">
            <w:pPr>
              <w:autoSpaceDE w:val="0"/>
              <w:autoSpaceDN w:val="0"/>
              <w:adjustRightInd w:val="0"/>
              <w:jc w:val="both"/>
              <w:rPr>
                <w:rFonts w:ascii="Times New Roman" w:hAnsi="Times New Roman"/>
                <w:b/>
                <w:bCs/>
              </w:rPr>
            </w:pPr>
            <w:r w:rsidRPr="00D857AE">
              <w:rPr>
                <w:rFonts w:ascii="Times New Roman" w:hAnsi="Times New Roman"/>
                <w:bCs/>
              </w:rPr>
              <w:t>За выдачу свидетельства о регистрации транспортного средства на пластиковой основе нового поколения госпошлина составит 1500 рублей, за выдачу национального водительского удостоверения на пластиковой основе нового поколения - 3000 рублей.</w:t>
            </w:r>
          </w:p>
        </w:tc>
        <w:tc>
          <w:tcPr>
            <w:tcW w:w="3724"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Источник публикации</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Официальный интернет-портал правовой информации http://www.pravo.gov.ru, 03.07.2018,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"Российская газета", N 145, 06.07.2018,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"Собрание законодательства РФ", 09.07.2018, N 28, ст. 4144</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Примечание к документу</w:t>
            </w:r>
          </w:p>
          <w:p w:rsidR="00F46E2C" w:rsidRPr="00F46E2C" w:rsidRDefault="00D857AE" w:rsidP="00D857AE">
            <w:pPr>
              <w:autoSpaceDE w:val="0"/>
              <w:autoSpaceDN w:val="0"/>
              <w:adjustRightInd w:val="0"/>
              <w:rPr>
                <w:rFonts w:ascii="Times New Roman" w:hAnsi="Times New Roman"/>
                <w:b/>
                <w:bCs/>
                <w:sz w:val="24"/>
                <w:szCs w:val="24"/>
              </w:rPr>
            </w:pPr>
            <w:r w:rsidRPr="00D857AE">
              <w:rPr>
                <w:rFonts w:ascii="Times New Roman" w:hAnsi="Times New Roman"/>
                <w:bCs/>
                <w:sz w:val="24"/>
                <w:szCs w:val="24"/>
              </w:rPr>
              <w:t>Начало действия документа - 03.08.2018 &lt;*&gt;.</w:t>
            </w:r>
          </w:p>
        </w:tc>
      </w:tr>
      <w:tr w:rsidR="00F46E2C"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Федеральный закон от 03.07.2018 N 193-ФЗ</w:t>
            </w:r>
          </w:p>
          <w:p w:rsidR="00D857AE" w:rsidRPr="00D857AE" w:rsidRDefault="00D857AE" w:rsidP="00D857AE">
            <w:pPr>
              <w:autoSpaceDE w:val="0"/>
              <w:autoSpaceDN w:val="0"/>
              <w:adjustRightInd w:val="0"/>
              <w:jc w:val="both"/>
              <w:rPr>
                <w:rFonts w:ascii="Times New Roman" w:hAnsi="Times New Roman"/>
                <w:b/>
                <w:bCs/>
              </w:rPr>
            </w:pPr>
            <w:r w:rsidRPr="00D857AE">
              <w:rPr>
                <w:rFonts w:ascii="Times New Roman" w:hAnsi="Times New Roman"/>
                <w:bCs/>
              </w:rPr>
              <w:t>"О внесении изменений в Федеральный закон "О федеральном бюджете на 2018 год и на плановый период 2019 и 2020 годов"</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
                <w:bCs/>
              </w:rPr>
            </w:pPr>
            <w:r w:rsidRPr="00D857AE">
              <w:rPr>
                <w:rFonts w:ascii="Times New Roman" w:hAnsi="Times New Roman"/>
                <w:b/>
                <w:bCs/>
              </w:rPr>
              <w:t>Пересмотрены основные показатели федерального бюджета на 2018 год: дефицит бюджета сменится профицитом, а уровень инфляции снизится до 2,8 процента</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В I квартале 2018 года конъюнктура на сырьевых товарных рынках оказалась более благоприятной, чем предполагалось ранее. Прогноз цены на нефть на 2018 год улучшен по сравнению с ценами, учтенными при первоначальном формировании бюджета. Помимо этого уточнен прогноз курса рубля в сторону укрепления.</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В результате принято решение о пересмотре основных показателей федерального бюджета на 2018 год.</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 xml:space="preserve">Так, предусматривается увеличение общего объема доходов на 1 815,1 млрд. рублей, в том числе за счет увеличения нефтегазовых доходов в сумме 1 755,3 млрд. рублей и </w:t>
            </w:r>
            <w:proofErr w:type="spellStart"/>
            <w:r w:rsidRPr="00D857AE">
              <w:rPr>
                <w:rFonts w:ascii="Times New Roman" w:hAnsi="Times New Roman"/>
                <w:bCs/>
              </w:rPr>
              <w:t>ненефтегазовых</w:t>
            </w:r>
            <w:proofErr w:type="spellEnd"/>
            <w:r w:rsidRPr="00D857AE">
              <w:rPr>
                <w:rFonts w:ascii="Times New Roman" w:hAnsi="Times New Roman"/>
                <w:bCs/>
              </w:rPr>
              <w:t xml:space="preserve"> доходов в сумме 59,8 млрд.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 xml:space="preserve">По итогам 2018 года инфляция ожидается на уровне 2,8 процента, вместо 4,0 процента, </w:t>
            </w:r>
            <w:proofErr w:type="gramStart"/>
            <w:r w:rsidRPr="00D857AE">
              <w:rPr>
                <w:rFonts w:ascii="Times New Roman" w:hAnsi="Times New Roman"/>
                <w:bCs/>
              </w:rPr>
              <w:t>прогнозируемых</w:t>
            </w:r>
            <w:proofErr w:type="gramEnd"/>
            <w:r w:rsidRPr="00D857AE">
              <w:rPr>
                <w:rFonts w:ascii="Times New Roman" w:hAnsi="Times New Roman"/>
                <w:bCs/>
              </w:rPr>
              <w:t xml:space="preserve"> ранее. Общий объем расходов увеличен на 61,9 млрд. рублей и составит 16 591,1 млрд.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Дефицит федерального бюджета сменится профицитом, который составит 481,8 млрд.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Немного подробнее остановимся на изменениях в расходной части бюджета.</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Объем бюджетных ассигнований на реализацию государственной программы "Развитие здравоохранения" увеличен на 3 529,1 млн.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Объем бюджетных ассигнований Следственному комитету России увеличен на 721,0 млн.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Бюджетные ассигнования по направлению "Обеспечение деятельности отдельных федеральных государственных органов" в 2018 году увеличены на 4 769,8 млн.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Также увеличен объем бюджетных ассигнований на реализацию госпрограммы "Обеспечение доступным и комфортным жильем и коммунальными услугами граждан Российской Федерации" - на 7 119,6 млн. рублей.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Значительно уменьшен объем бюджетных ассигнований по направлению "Развитие пенсионной системы" - на 51 481,8 млн. рублей.</w:t>
            </w:r>
          </w:p>
          <w:p w:rsidR="00F46E2C" w:rsidRPr="00F46E2C" w:rsidRDefault="00D857AE" w:rsidP="00D857AE">
            <w:pPr>
              <w:autoSpaceDE w:val="0"/>
              <w:autoSpaceDN w:val="0"/>
              <w:adjustRightInd w:val="0"/>
              <w:jc w:val="both"/>
              <w:rPr>
                <w:rFonts w:ascii="Times New Roman" w:hAnsi="Times New Roman"/>
                <w:b/>
                <w:bCs/>
              </w:rPr>
            </w:pPr>
            <w:r w:rsidRPr="00D857AE">
              <w:rPr>
                <w:rFonts w:ascii="Times New Roman" w:hAnsi="Times New Roman"/>
                <w:bCs/>
              </w:rPr>
              <w:t>Объем бюджетных ассигнований на реализацию государственной программы "Социальная поддержка граждан" уменьшен на 4 152,4 млн. рублей.</w:t>
            </w:r>
          </w:p>
        </w:tc>
        <w:tc>
          <w:tcPr>
            <w:tcW w:w="3724"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Источник публикации</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Официальный интернет-портал правовой информации http://www.pravo.gov.ru, 04.07.2018,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"Собрание законодательства РФ", 09.07.2018, N 28, ст. 4157</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Примечание к документу</w:t>
            </w:r>
          </w:p>
          <w:p w:rsidR="00F46E2C" w:rsidRPr="00F46E2C"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Начало действия документа - 04.07.2018.</w:t>
            </w:r>
          </w:p>
        </w:tc>
      </w:tr>
      <w:tr w:rsidR="00F46E2C"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7656B7" w:rsidRPr="007656B7" w:rsidRDefault="007656B7" w:rsidP="007656B7">
            <w:pPr>
              <w:autoSpaceDE w:val="0"/>
              <w:autoSpaceDN w:val="0"/>
              <w:adjustRightInd w:val="0"/>
              <w:jc w:val="both"/>
              <w:rPr>
                <w:rFonts w:ascii="Times New Roman" w:hAnsi="Times New Roman"/>
                <w:bCs/>
              </w:rPr>
            </w:pPr>
            <w:r w:rsidRPr="007656B7">
              <w:rPr>
                <w:rFonts w:ascii="Times New Roman" w:hAnsi="Times New Roman"/>
                <w:bCs/>
              </w:rPr>
              <w:t>Федеральный закон от 03.07.2018 N 183-ФЗ</w:t>
            </w:r>
          </w:p>
          <w:p w:rsidR="007656B7" w:rsidRPr="007656B7" w:rsidRDefault="007656B7" w:rsidP="007656B7">
            <w:pPr>
              <w:autoSpaceDE w:val="0"/>
              <w:autoSpaceDN w:val="0"/>
              <w:adjustRightInd w:val="0"/>
              <w:jc w:val="both"/>
              <w:rPr>
                <w:rFonts w:ascii="Times New Roman" w:hAnsi="Times New Roman"/>
                <w:bCs/>
              </w:rPr>
            </w:pPr>
            <w:r w:rsidRPr="007656B7">
              <w:rPr>
                <w:rFonts w:ascii="Times New Roman" w:hAnsi="Times New Roman"/>
                <w:bCs/>
              </w:rPr>
              <w:t>"О внесении изменений в статью 19 Федерального закона "О рекламе"</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
                <w:bCs/>
              </w:rPr>
            </w:pPr>
            <w:r w:rsidRPr="00D857AE">
              <w:rPr>
                <w:rFonts w:ascii="Times New Roman" w:hAnsi="Times New Roman"/>
                <w:b/>
                <w:bCs/>
              </w:rPr>
              <w:t xml:space="preserve">С 1 октября 2018 года через портал </w:t>
            </w:r>
            <w:proofErr w:type="spellStart"/>
            <w:r w:rsidRPr="00D857AE">
              <w:rPr>
                <w:rFonts w:ascii="Times New Roman" w:hAnsi="Times New Roman"/>
                <w:b/>
                <w:bCs/>
              </w:rPr>
              <w:t>госуслуг</w:t>
            </w:r>
            <w:proofErr w:type="spellEnd"/>
            <w:r w:rsidRPr="00D857AE">
              <w:rPr>
                <w:rFonts w:ascii="Times New Roman" w:hAnsi="Times New Roman"/>
                <w:b/>
                <w:bCs/>
              </w:rPr>
              <w:t xml:space="preserve"> можно будет подать заявление о выдаче разрешения на установку и эксплуатацию рекламной конструкции и получить указанное разрешение</w:t>
            </w:r>
          </w:p>
          <w:p w:rsidR="00D857AE" w:rsidRPr="007656B7" w:rsidRDefault="00D857AE" w:rsidP="00D857AE">
            <w:pPr>
              <w:autoSpaceDE w:val="0"/>
              <w:autoSpaceDN w:val="0"/>
              <w:adjustRightInd w:val="0"/>
              <w:jc w:val="both"/>
              <w:rPr>
                <w:rFonts w:ascii="Times New Roman" w:hAnsi="Times New Roman"/>
                <w:bCs/>
              </w:rPr>
            </w:pPr>
            <w:r w:rsidRPr="007656B7">
              <w:rPr>
                <w:rFonts w:ascii="Times New Roman" w:hAnsi="Times New Roman"/>
                <w:bCs/>
              </w:rPr>
              <w:t>Таким же образом может быть подано подтверждение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D857AE" w:rsidRPr="007656B7" w:rsidRDefault="00D857AE" w:rsidP="00D857AE">
            <w:pPr>
              <w:autoSpaceDE w:val="0"/>
              <w:autoSpaceDN w:val="0"/>
              <w:adjustRightInd w:val="0"/>
              <w:jc w:val="both"/>
              <w:rPr>
                <w:rFonts w:ascii="Times New Roman" w:hAnsi="Times New Roman"/>
                <w:bCs/>
              </w:rPr>
            </w:pPr>
            <w:r w:rsidRPr="007656B7">
              <w:rPr>
                <w:rFonts w:ascii="Times New Roman" w:hAnsi="Times New Roman"/>
                <w:bCs/>
              </w:rPr>
              <w:t xml:space="preserve">Кроме того, через портал </w:t>
            </w:r>
            <w:proofErr w:type="spellStart"/>
            <w:r w:rsidRPr="007656B7">
              <w:rPr>
                <w:rFonts w:ascii="Times New Roman" w:hAnsi="Times New Roman"/>
                <w:bCs/>
              </w:rPr>
              <w:t>госуслуг</w:t>
            </w:r>
            <w:proofErr w:type="spellEnd"/>
            <w:r w:rsidRPr="007656B7">
              <w:rPr>
                <w:rFonts w:ascii="Times New Roman" w:hAnsi="Times New Roman"/>
                <w:bCs/>
              </w:rPr>
              <w:t xml:space="preserve"> владелец сможет подать уведомление о своем отказе от дальнейшего использования разрешения.</w:t>
            </w:r>
          </w:p>
          <w:p w:rsidR="00F46E2C" w:rsidRPr="00F46E2C" w:rsidRDefault="00D857AE" w:rsidP="00D857AE">
            <w:pPr>
              <w:autoSpaceDE w:val="0"/>
              <w:autoSpaceDN w:val="0"/>
              <w:adjustRightInd w:val="0"/>
              <w:jc w:val="both"/>
              <w:rPr>
                <w:rFonts w:ascii="Times New Roman" w:hAnsi="Times New Roman"/>
                <w:b/>
                <w:bCs/>
              </w:rPr>
            </w:pPr>
            <w:r w:rsidRPr="007656B7">
              <w:rPr>
                <w:rFonts w:ascii="Times New Roman" w:hAnsi="Times New Roman"/>
                <w:bCs/>
              </w:rPr>
              <w:t>Закон вступает в силу с 1 октября 2018 года.</w:t>
            </w:r>
          </w:p>
        </w:tc>
        <w:tc>
          <w:tcPr>
            <w:tcW w:w="3724" w:type="dxa"/>
            <w:tcBorders>
              <w:top w:val="single" w:sz="4" w:space="0" w:color="auto"/>
              <w:left w:val="single" w:sz="4" w:space="0" w:color="auto"/>
              <w:bottom w:val="single" w:sz="4" w:space="0" w:color="auto"/>
              <w:right w:val="single" w:sz="4" w:space="0" w:color="auto"/>
            </w:tcBorders>
          </w:tcPr>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Источник публикации</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Официальный интернет-портал правовой информации http://www.pravo.gov.ru, 03.07.2018,</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"Российская газета", N 145, 06.07.2018,</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"Собрание законодательства РФ", 09.07.2018, N 28, ст. 4147</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Примечание к документу</w:t>
            </w:r>
          </w:p>
          <w:p w:rsidR="00F46E2C" w:rsidRPr="00F46E2C"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Начало действия документа - 01.10.2018.</w:t>
            </w:r>
          </w:p>
        </w:tc>
      </w:tr>
      <w:tr w:rsidR="00F46E2C" w:rsidRPr="00206E40" w:rsidTr="00A743A7">
        <w:trPr>
          <w:trHeight w:val="4954"/>
        </w:trPr>
        <w:tc>
          <w:tcPr>
            <w:tcW w:w="640" w:type="dxa"/>
            <w:tcBorders>
              <w:top w:val="single" w:sz="4" w:space="0" w:color="auto"/>
              <w:left w:val="single" w:sz="4" w:space="0" w:color="auto"/>
              <w:bottom w:val="single" w:sz="4" w:space="0" w:color="auto"/>
              <w:right w:val="single" w:sz="4" w:space="0" w:color="auto"/>
            </w:tcBorders>
          </w:tcPr>
          <w:p w:rsidR="00F46E2C"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2710" w:type="dxa"/>
            <w:tcBorders>
              <w:top w:val="single" w:sz="4" w:space="0" w:color="auto"/>
              <w:left w:val="single" w:sz="4" w:space="0" w:color="auto"/>
              <w:bottom w:val="single" w:sz="4" w:space="0" w:color="auto"/>
              <w:right w:val="single" w:sz="4" w:space="0" w:color="auto"/>
            </w:tcBorders>
          </w:tcPr>
          <w:p w:rsidR="007656B7" w:rsidRPr="007656B7" w:rsidRDefault="007656B7" w:rsidP="007656B7">
            <w:pPr>
              <w:autoSpaceDE w:val="0"/>
              <w:autoSpaceDN w:val="0"/>
              <w:adjustRightInd w:val="0"/>
              <w:jc w:val="both"/>
              <w:rPr>
                <w:rFonts w:ascii="Times New Roman" w:hAnsi="Times New Roman"/>
                <w:bCs/>
              </w:rPr>
            </w:pPr>
            <w:r w:rsidRPr="007656B7">
              <w:rPr>
                <w:rFonts w:ascii="Times New Roman" w:hAnsi="Times New Roman"/>
                <w:bCs/>
              </w:rPr>
              <w:t>Постановление Правительства РФ от 30.06.2018 N 766</w:t>
            </w:r>
          </w:p>
          <w:p w:rsidR="007656B7" w:rsidRPr="007656B7" w:rsidRDefault="007656B7" w:rsidP="007656B7">
            <w:pPr>
              <w:autoSpaceDE w:val="0"/>
              <w:autoSpaceDN w:val="0"/>
              <w:adjustRightInd w:val="0"/>
              <w:jc w:val="both"/>
              <w:rPr>
                <w:rFonts w:ascii="Times New Roman" w:hAnsi="Times New Roman"/>
                <w:bCs/>
              </w:rPr>
            </w:pPr>
            <w:r w:rsidRPr="007656B7">
              <w:rPr>
                <w:rFonts w:ascii="Times New Roman" w:hAnsi="Times New Roman"/>
                <w:bCs/>
              </w:rPr>
              <w:t>"О внесении изменений в постановление Правительства Российской Федерации от 10 февраля 1997 г. N 155"</w:t>
            </w:r>
          </w:p>
          <w:p w:rsidR="00F46E2C" w:rsidRPr="00F46E2C" w:rsidRDefault="00F46E2C" w:rsidP="00F46E2C">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7656B7" w:rsidRPr="007656B7" w:rsidRDefault="007656B7" w:rsidP="007656B7">
            <w:pPr>
              <w:autoSpaceDE w:val="0"/>
              <w:autoSpaceDN w:val="0"/>
              <w:adjustRightInd w:val="0"/>
              <w:jc w:val="both"/>
              <w:rPr>
                <w:rFonts w:ascii="Times New Roman" w:hAnsi="Times New Roman"/>
                <w:b/>
                <w:bCs/>
              </w:rPr>
            </w:pPr>
            <w:r w:rsidRPr="007656B7">
              <w:rPr>
                <w:rFonts w:ascii="Times New Roman" w:hAnsi="Times New Roman"/>
                <w:b/>
                <w:bCs/>
              </w:rPr>
              <w:t>Положения Постановления Правительства РФ от 10.02.1997 N 155 "Об утверждении правил предоставления услуг по вывозу твердых и жидких бытовых отходов" приведены в соответствие с положениями Федерального закона "Об отходах производства и потребления"</w:t>
            </w:r>
          </w:p>
          <w:p w:rsidR="00F46E2C" w:rsidRPr="007656B7" w:rsidRDefault="007656B7" w:rsidP="007656B7">
            <w:pPr>
              <w:autoSpaceDE w:val="0"/>
              <w:autoSpaceDN w:val="0"/>
              <w:adjustRightInd w:val="0"/>
              <w:jc w:val="both"/>
              <w:rPr>
                <w:rFonts w:ascii="Times New Roman" w:hAnsi="Times New Roman"/>
                <w:bCs/>
              </w:rPr>
            </w:pPr>
            <w:r w:rsidRPr="007656B7">
              <w:rPr>
                <w:rFonts w:ascii="Times New Roman" w:hAnsi="Times New Roman"/>
                <w:bCs/>
              </w:rPr>
              <w:t>В частности, уточнено определение понятия "жидкие бытовые отходы"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tc>
        <w:tc>
          <w:tcPr>
            <w:tcW w:w="3724" w:type="dxa"/>
            <w:tcBorders>
              <w:top w:val="single" w:sz="4" w:space="0" w:color="auto"/>
              <w:left w:val="single" w:sz="4" w:space="0" w:color="auto"/>
              <w:bottom w:val="single" w:sz="4" w:space="0" w:color="auto"/>
              <w:right w:val="single" w:sz="4" w:space="0" w:color="auto"/>
            </w:tcBorders>
          </w:tcPr>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Источник публикации</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Официальный интернет-портал правовой информации http://www.pravo.gov.ru, 03.07.2018,</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"Собрание законодательства РФ", 09.07.2018, N 28, ст. 4228</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Примечание к документу</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Начало действия документа - 11.07.2018.</w:t>
            </w:r>
          </w:p>
          <w:p w:rsidR="007656B7" w:rsidRPr="007656B7"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 - - - - - - - - - - - - - - - - - - - - - - - - -</w:t>
            </w:r>
          </w:p>
          <w:p w:rsidR="00F46E2C" w:rsidRPr="00F46E2C" w:rsidRDefault="007656B7" w:rsidP="007656B7">
            <w:pPr>
              <w:autoSpaceDE w:val="0"/>
              <w:autoSpaceDN w:val="0"/>
              <w:adjustRightInd w:val="0"/>
              <w:rPr>
                <w:rFonts w:ascii="Times New Roman" w:hAnsi="Times New Roman"/>
                <w:bCs/>
                <w:sz w:val="24"/>
                <w:szCs w:val="24"/>
              </w:rPr>
            </w:pPr>
            <w:r w:rsidRPr="007656B7">
              <w:rPr>
                <w:rFonts w:ascii="Times New Roman" w:hAnsi="Times New Roman"/>
                <w:bCs/>
                <w:sz w:val="24"/>
                <w:szCs w:val="24"/>
              </w:rPr>
              <w:t>В соответствии с пунктом 2 изменения, утвержденные данным документом, применяются со дня начала региональным оператором по обращению с ТКО осуществления деятельности в соответствии с заключенными соглашениями, но не позднее 1 января 2019 года.</w:t>
            </w:r>
          </w:p>
        </w:tc>
      </w:tr>
      <w:tr w:rsidR="00712F39"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712F39"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710" w:type="dxa"/>
            <w:tcBorders>
              <w:top w:val="single" w:sz="4" w:space="0" w:color="auto"/>
              <w:left w:val="single" w:sz="4" w:space="0" w:color="auto"/>
              <w:bottom w:val="single" w:sz="4" w:space="0" w:color="auto"/>
              <w:right w:val="single" w:sz="4" w:space="0" w:color="auto"/>
            </w:tcBorders>
          </w:tcPr>
          <w:p w:rsidR="001A5E63" w:rsidRPr="001A5E63" w:rsidRDefault="001A5E63" w:rsidP="001A5E63">
            <w:pPr>
              <w:autoSpaceDE w:val="0"/>
              <w:autoSpaceDN w:val="0"/>
              <w:adjustRightInd w:val="0"/>
              <w:jc w:val="both"/>
              <w:rPr>
                <w:rFonts w:ascii="Times New Roman" w:hAnsi="Times New Roman"/>
                <w:bCs/>
              </w:rPr>
            </w:pPr>
            <w:proofErr w:type="gramStart"/>
            <w:r w:rsidRPr="001A5E63">
              <w:rPr>
                <w:rFonts w:ascii="Times New Roman" w:hAnsi="Times New Roman"/>
                <w:bCs/>
              </w:rPr>
              <w:t xml:space="preserve">Поправки к проекту Федерального закона N 302153-7 "О внесении изменений в </w:t>
            </w:r>
            <w:r w:rsidRPr="001A5E63">
              <w:rPr>
                <w:rFonts w:ascii="Times New Roman" w:hAnsi="Times New Roman"/>
                <w:bCs/>
              </w:rPr>
              <w:lastRenderedPageBreak/>
              <w:t>Градостроительный кодекс Российской Федерации и отдельные законодательные акты Российской Федерации (в части упрощения строительства объектов индивидуального жилищного строительства, совершенствования механизма государственного строительного надзора и сноса объектов капитального строительства)", внесенному Правительством Российской Федерации, принятому Государственной Думой в первом чтении 21 декабря 2017 года</w:t>
            </w:r>
            <w:proofErr w:type="gramEnd"/>
          </w:p>
          <w:p w:rsidR="00712F39" w:rsidRPr="006E03B4" w:rsidRDefault="00712F39" w:rsidP="006E03B4">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1A5E63" w:rsidRPr="001A5E63" w:rsidRDefault="001A5E63" w:rsidP="001A5E63">
            <w:pPr>
              <w:autoSpaceDE w:val="0"/>
              <w:autoSpaceDN w:val="0"/>
              <w:adjustRightInd w:val="0"/>
              <w:jc w:val="both"/>
              <w:rPr>
                <w:rFonts w:ascii="Times New Roman" w:hAnsi="Times New Roman"/>
                <w:b/>
                <w:bCs/>
              </w:rPr>
            </w:pPr>
            <w:r w:rsidRPr="001A5E63">
              <w:rPr>
                <w:rFonts w:ascii="Times New Roman" w:hAnsi="Times New Roman"/>
                <w:b/>
                <w:bCs/>
              </w:rPr>
              <w:lastRenderedPageBreak/>
              <w:t>Понятие "объект индивидуального жилищного строительства" предлагается приравнять к понятиям "жилой дом", "индивидуальный жилой дом"</w:t>
            </w:r>
          </w:p>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t>Предложенными Правительством РФ поправками предлагается, в том числе:</w:t>
            </w:r>
          </w:p>
          <w:p w:rsidR="001A5E63" w:rsidRPr="001A5E63" w:rsidRDefault="001A5E63" w:rsidP="001A5E63">
            <w:pPr>
              <w:autoSpaceDE w:val="0"/>
              <w:autoSpaceDN w:val="0"/>
              <w:adjustRightInd w:val="0"/>
              <w:jc w:val="both"/>
              <w:rPr>
                <w:rFonts w:ascii="Times New Roman" w:hAnsi="Times New Roman"/>
                <w:bCs/>
              </w:rPr>
            </w:pPr>
            <w:proofErr w:type="gramStart"/>
            <w:r w:rsidRPr="001A5E63">
              <w:rPr>
                <w:rFonts w:ascii="Times New Roman" w:hAnsi="Times New Roman"/>
                <w:bCs/>
              </w:rPr>
              <w:t xml:space="preserve">ввести в Градостроительный кодекс РФ понятие "объект индивидуального </w:t>
            </w:r>
            <w:r w:rsidRPr="001A5E63">
              <w:rPr>
                <w:rFonts w:ascii="Times New Roman" w:hAnsi="Times New Roman"/>
                <w:bCs/>
              </w:rPr>
              <w:lastRenderedPageBreak/>
              <w:t>жилищного строительства" (это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подлежит разделу на самостоятельные объекты недвижимости), и приравнивание</w:t>
            </w:r>
            <w:proofErr w:type="gramEnd"/>
            <w:r w:rsidRPr="001A5E63">
              <w:rPr>
                <w:rFonts w:ascii="Times New Roman" w:hAnsi="Times New Roman"/>
                <w:bCs/>
              </w:rPr>
              <w:t xml:space="preserve"> данного понятия к понятиям "жилой дом", "индивидуальный жилой дом";</w:t>
            </w:r>
          </w:p>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t>исключить необходимость подготовки проектной документации при строительстве, реконструкции объекта ИЖС, садового дома (застройщик вправе по собственной инициативе обеспечить подготовку проектной документации применительно к указанному объекту, дому);</w:t>
            </w:r>
          </w:p>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t>определить порядок принятия решений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обеспечении сноса самовольных построек или их приведении в соответствие с установленными требованиями;</w:t>
            </w:r>
          </w:p>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t>предусмотреть, что (в случае если это установлено законом субъекта РФ)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за исключением сведений, отнесенных федеральными законами к категории ограниченного доступа;</w:t>
            </w:r>
          </w:p>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t xml:space="preserve">расширить основания для приостановления регистрации прав на недвижимое имущество регистратором (в том </w:t>
            </w:r>
            <w:proofErr w:type="gramStart"/>
            <w:r w:rsidRPr="001A5E63">
              <w:rPr>
                <w:rFonts w:ascii="Times New Roman" w:hAnsi="Times New Roman"/>
                <w:bCs/>
              </w:rPr>
              <w:t>числе</w:t>
            </w:r>
            <w:proofErr w:type="gramEnd"/>
            <w:r w:rsidRPr="001A5E63">
              <w:rPr>
                <w:rFonts w:ascii="Times New Roman" w:hAnsi="Times New Roman"/>
                <w:bCs/>
              </w:rPr>
              <w:t xml:space="preserve"> если в орган регистрации прав поступило уведомление о несоответствии построенного, реконструированного объекта ИЖС,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разрешения на строительство);</w:t>
            </w:r>
          </w:p>
          <w:p w:rsidR="00712F39" w:rsidRPr="006E03B4" w:rsidRDefault="001A5E63" w:rsidP="001A5E63">
            <w:pPr>
              <w:autoSpaceDE w:val="0"/>
              <w:autoSpaceDN w:val="0"/>
              <w:adjustRightInd w:val="0"/>
              <w:jc w:val="both"/>
              <w:rPr>
                <w:rFonts w:ascii="Times New Roman" w:hAnsi="Times New Roman"/>
                <w:bCs/>
              </w:rPr>
            </w:pPr>
            <w:r w:rsidRPr="001A5E63">
              <w:rPr>
                <w:rFonts w:ascii="Times New Roman" w:hAnsi="Times New Roman"/>
                <w:bCs/>
              </w:rPr>
              <w:t>предусмотреть, что до 1 марта 2019 года допускается осуществление государственного кадастрового учета или государственной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планируемом строительстве указанных объектов и уведомлений об окончании строительства таких объектов.</w:t>
            </w:r>
          </w:p>
        </w:tc>
        <w:tc>
          <w:tcPr>
            <w:tcW w:w="3724" w:type="dxa"/>
            <w:tcBorders>
              <w:top w:val="single" w:sz="4" w:space="0" w:color="auto"/>
              <w:left w:val="single" w:sz="4" w:space="0" w:color="auto"/>
              <w:bottom w:val="single" w:sz="4" w:space="0" w:color="auto"/>
              <w:right w:val="single" w:sz="4" w:space="0" w:color="auto"/>
            </w:tcBorders>
          </w:tcPr>
          <w:p w:rsidR="001A5E63" w:rsidRPr="00814B8F" w:rsidRDefault="001A5E63" w:rsidP="001A5E63">
            <w:pPr>
              <w:autoSpaceDE w:val="0"/>
              <w:autoSpaceDN w:val="0"/>
              <w:adjustRightInd w:val="0"/>
              <w:rPr>
                <w:rFonts w:ascii="Times New Roman" w:hAnsi="Times New Roman"/>
                <w:bCs/>
                <w:sz w:val="24"/>
                <w:szCs w:val="24"/>
              </w:rPr>
            </w:pPr>
            <w:r w:rsidRPr="00814B8F">
              <w:rPr>
                <w:rFonts w:ascii="Times New Roman" w:hAnsi="Times New Roman"/>
                <w:bCs/>
                <w:sz w:val="24"/>
                <w:szCs w:val="24"/>
              </w:rPr>
              <w:lastRenderedPageBreak/>
              <w:t>Источник публикации</w:t>
            </w:r>
          </w:p>
          <w:p w:rsidR="001A5E63" w:rsidRPr="001A5E63" w:rsidRDefault="001A5E63" w:rsidP="001A5E63">
            <w:pPr>
              <w:autoSpaceDE w:val="0"/>
              <w:autoSpaceDN w:val="0"/>
              <w:adjustRightInd w:val="0"/>
              <w:rPr>
                <w:rFonts w:ascii="Times New Roman" w:hAnsi="Times New Roman"/>
                <w:bCs/>
                <w:sz w:val="24"/>
                <w:szCs w:val="24"/>
              </w:rPr>
            </w:pPr>
            <w:r w:rsidRPr="001A5E63">
              <w:rPr>
                <w:rFonts w:ascii="Times New Roman" w:hAnsi="Times New Roman"/>
                <w:bCs/>
                <w:sz w:val="24"/>
                <w:szCs w:val="24"/>
              </w:rPr>
              <w:t>Документ опубликован не был</w:t>
            </w:r>
          </w:p>
          <w:p w:rsidR="00712F39" w:rsidRPr="00A44B97" w:rsidRDefault="00712F39" w:rsidP="000E20F2">
            <w:pPr>
              <w:autoSpaceDE w:val="0"/>
              <w:autoSpaceDN w:val="0"/>
              <w:adjustRightInd w:val="0"/>
              <w:rPr>
                <w:rFonts w:ascii="Times New Roman" w:hAnsi="Times New Roman"/>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814B8F" w:rsidRPr="00814B8F" w:rsidRDefault="00814B8F" w:rsidP="00814B8F">
            <w:pPr>
              <w:autoSpaceDE w:val="0"/>
              <w:autoSpaceDN w:val="0"/>
              <w:adjustRightInd w:val="0"/>
              <w:jc w:val="both"/>
              <w:rPr>
                <w:rFonts w:ascii="Times New Roman" w:hAnsi="Times New Roman"/>
                <w:bCs/>
              </w:rPr>
            </w:pPr>
            <w:r w:rsidRPr="00D249A9">
              <w:rPr>
                <w:rFonts w:ascii="Times New Roman" w:hAnsi="Times New Roman"/>
                <w:bCs/>
              </w:rPr>
              <w:t>Приказ</w:t>
            </w:r>
            <w:r w:rsidRPr="00814B8F">
              <w:rPr>
                <w:rFonts w:ascii="Times New Roman" w:hAnsi="Times New Roman"/>
                <w:bCs/>
              </w:rPr>
              <w:t xml:space="preserve"> </w:t>
            </w:r>
            <w:proofErr w:type="spellStart"/>
            <w:r w:rsidRPr="00814B8F">
              <w:rPr>
                <w:rFonts w:ascii="Times New Roman" w:hAnsi="Times New Roman"/>
                <w:bCs/>
              </w:rPr>
              <w:t>Минкомсвязи</w:t>
            </w:r>
            <w:proofErr w:type="spellEnd"/>
            <w:r w:rsidRPr="00814B8F">
              <w:rPr>
                <w:rFonts w:ascii="Times New Roman" w:hAnsi="Times New Roman"/>
                <w:bCs/>
              </w:rPr>
              <w:t xml:space="preserve"> России от 04.07.2018 N 335</w:t>
            </w:r>
          </w:p>
          <w:p w:rsidR="00814B8F" w:rsidRPr="00814B8F" w:rsidRDefault="00814B8F" w:rsidP="00814B8F">
            <w:pPr>
              <w:autoSpaceDE w:val="0"/>
              <w:autoSpaceDN w:val="0"/>
              <w:adjustRightInd w:val="0"/>
              <w:jc w:val="both"/>
              <w:rPr>
                <w:rFonts w:ascii="Times New Roman" w:hAnsi="Times New Roman"/>
                <w:bCs/>
              </w:rPr>
            </w:pPr>
            <w:r w:rsidRPr="00814B8F">
              <w:rPr>
                <w:rFonts w:ascii="Times New Roman" w:hAnsi="Times New Roman"/>
                <w:bCs/>
              </w:rPr>
              <w:t xml:space="preserve">"Об утверждении методических рекомендаций по переходу органов </w:t>
            </w:r>
            <w:r w:rsidRPr="00814B8F">
              <w:rPr>
                <w:rFonts w:ascii="Times New Roman" w:hAnsi="Times New Roman"/>
                <w:bCs/>
              </w:rPr>
              <w:lastRenderedPageBreak/>
              <w:t>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w:t>
            </w:r>
          </w:p>
          <w:p w:rsidR="005A0377" w:rsidRPr="009D73F0" w:rsidRDefault="005A0377" w:rsidP="00B5106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814B8F" w:rsidRPr="00814B8F" w:rsidRDefault="00814B8F" w:rsidP="00814B8F">
            <w:pPr>
              <w:autoSpaceDE w:val="0"/>
              <w:autoSpaceDN w:val="0"/>
              <w:adjustRightInd w:val="0"/>
              <w:jc w:val="both"/>
              <w:rPr>
                <w:rFonts w:ascii="Times New Roman" w:hAnsi="Times New Roman"/>
                <w:b/>
                <w:bCs/>
              </w:rPr>
            </w:pPr>
            <w:proofErr w:type="spellStart"/>
            <w:r w:rsidRPr="00814B8F">
              <w:rPr>
                <w:rFonts w:ascii="Times New Roman" w:hAnsi="Times New Roman"/>
                <w:b/>
                <w:bCs/>
              </w:rPr>
              <w:lastRenderedPageBreak/>
              <w:t>Минкомсвязью</w:t>
            </w:r>
            <w:proofErr w:type="spellEnd"/>
            <w:r w:rsidRPr="00814B8F">
              <w:rPr>
                <w:rFonts w:ascii="Times New Roman" w:hAnsi="Times New Roman"/>
                <w:b/>
                <w:bCs/>
              </w:rPr>
              <w:t xml:space="preserve"> России утверждены методические рекомендации по переходу региональных и муниципальных органов власти на использование отечественного офисного программного обеспечения</w:t>
            </w:r>
          </w:p>
          <w:p w:rsidR="00814B8F" w:rsidRPr="00814B8F" w:rsidRDefault="00814B8F" w:rsidP="00814B8F">
            <w:pPr>
              <w:autoSpaceDE w:val="0"/>
              <w:autoSpaceDN w:val="0"/>
              <w:adjustRightInd w:val="0"/>
              <w:jc w:val="both"/>
              <w:rPr>
                <w:rFonts w:ascii="Times New Roman" w:hAnsi="Times New Roman"/>
                <w:bCs/>
              </w:rPr>
            </w:pPr>
            <w:r w:rsidRPr="00814B8F">
              <w:rPr>
                <w:rFonts w:ascii="Times New Roman" w:hAnsi="Times New Roman"/>
                <w:bCs/>
              </w:rPr>
              <w:t xml:space="preserve">К офисному программному обеспечению относятся операционная система, коммуникационное программное обеспечение, офисный пакет, почтовые приложения, органайзер, средства просмотра, интернет-браузер, редактор презентаций, табличный редактор, текстовый редактор, программное обеспечение </w:t>
            </w:r>
            <w:r w:rsidRPr="00814B8F">
              <w:rPr>
                <w:rFonts w:ascii="Times New Roman" w:hAnsi="Times New Roman"/>
                <w:bCs/>
              </w:rPr>
              <w:lastRenderedPageBreak/>
              <w:t>файлового менеджера, справочно-правовая система, программное обеспечение системы электронного документооборота и средства антивирусной защиты.</w:t>
            </w:r>
          </w:p>
          <w:p w:rsidR="00814B8F" w:rsidRPr="00814B8F" w:rsidRDefault="00814B8F" w:rsidP="00814B8F">
            <w:pPr>
              <w:autoSpaceDE w:val="0"/>
              <w:autoSpaceDN w:val="0"/>
              <w:adjustRightInd w:val="0"/>
              <w:jc w:val="both"/>
              <w:rPr>
                <w:rFonts w:ascii="Times New Roman" w:hAnsi="Times New Roman"/>
                <w:bCs/>
              </w:rPr>
            </w:pPr>
            <w:r w:rsidRPr="00814B8F">
              <w:rPr>
                <w:rFonts w:ascii="Times New Roman" w:hAnsi="Times New Roman"/>
                <w:bCs/>
              </w:rPr>
              <w:t>Согласно рекомендациям переход госорганов на использование отечественного офисного программного обеспечения рекомендуется осуществлять с использованием программного обеспечения, сведения о котором включены в единый реестр российских программ и соответствующего дополнительным требованиям, утвержденным Постановлением Правительства РФ от 23.03.2017 N 325.</w:t>
            </w:r>
          </w:p>
          <w:p w:rsidR="00814B8F" w:rsidRPr="00814B8F" w:rsidRDefault="00814B8F" w:rsidP="00814B8F">
            <w:pPr>
              <w:autoSpaceDE w:val="0"/>
              <w:autoSpaceDN w:val="0"/>
              <w:adjustRightInd w:val="0"/>
              <w:jc w:val="both"/>
              <w:rPr>
                <w:rFonts w:ascii="Times New Roman" w:hAnsi="Times New Roman"/>
                <w:bCs/>
              </w:rPr>
            </w:pPr>
            <w:r w:rsidRPr="00814B8F">
              <w:rPr>
                <w:rFonts w:ascii="Times New Roman" w:hAnsi="Times New Roman"/>
                <w:bCs/>
              </w:rPr>
              <w:t>План мероприятий (план-график) перехода на использование отечественного офисного программного обеспечения рекомендуется сформировать на период до 2020 года (рекомендуемая форма приведена в приложении).</w:t>
            </w:r>
          </w:p>
          <w:p w:rsidR="00814B8F" w:rsidRPr="00814B8F" w:rsidRDefault="00814B8F" w:rsidP="00814B8F">
            <w:pPr>
              <w:autoSpaceDE w:val="0"/>
              <w:autoSpaceDN w:val="0"/>
              <w:adjustRightInd w:val="0"/>
              <w:jc w:val="both"/>
              <w:rPr>
                <w:rFonts w:ascii="Times New Roman" w:hAnsi="Times New Roman"/>
                <w:bCs/>
              </w:rPr>
            </w:pPr>
            <w:r w:rsidRPr="00814B8F">
              <w:rPr>
                <w:rFonts w:ascii="Times New Roman" w:hAnsi="Times New Roman"/>
                <w:bCs/>
              </w:rPr>
              <w:t>При переходе на использование отечественного офисного программного обеспечения рекомендуется достижение государственным органом показателей и значений индикаторов эффективности не ниже значений, указанных в приложении к методическим рекомендациям.</w:t>
            </w:r>
          </w:p>
          <w:p w:rsidR="005A0377" w:rsidRPr="00B51065" w:rsidRDefault="005A0377" w:rsidP="005A0377">
            <w:pPr>
              <w:autoSpaceDE w:val="0"/>
              <w:autoSpaceDN w:val="0"/>
              <w:adjustRightInd w:val="0"/>
              <w:jc w:val="both"/>
              <w:rPr>
                <w:rFonts w:ascii="Times New Roman" w:hAnsi="Times New Roman"/>
                <w:b/>
                <w:bCs/>
              </w:rPr>
            </w:pPr>
          </w:p>
        </w:tc>
        <w:tc>
          <w:tcPr>
            <w:tcW w:w="3724" w:type="dxa"/>
            <w:tcBorders>
              <w:top w:val="single" w:sz="4" w:space="0" w:color="auto"/>
              <w:left w:val="single" w:sz="4" w:space="0" w:color="auto"/>
              <w:bottom w:val="single" w:sz="4" w:space="0" w:color="auto"/>
              <w:right w:val="single" w:sz="4" w:space="0" w:color="auto"/>
            </w:tcBorders>
          </w:tcPr>
          <w:p w:rsidR="00814B8F" w:rsidRPr="00814B8F" w:rsidRDefault="00814B8F" w:rsidP="00814B8F">
            <w:pPr>
              <w:autoSpaceDE w:val="0"/>
              <w:autoSpaceDN w:val="0"/>
              <w:adjustRightInd w:val="0"/>
              <w:rPr>
                <w:rFonts w:ascii="Times New Roman" w:hAnsi="Times New Roman"/>
                <w:bCs/>
                <w:sz w:val="24"/>
                <w:szCs w:val="24"/>
              </w:rPr>
            </w:pPr>
            <w:r w:rsidRPr="00814B8F">
              <w:rPr>
                <w:rFonts w:ascii="Times New Roman" w:hAnsi="Times New Roman"/>
                <w:bCs/>
                <w:sz w:val="24"/>
                <w:szCs w:val="24"/>
              </w:rPr>
              <w:lastRenderedPageBreak/>
              <w:t>Источник публикации</w:t>
            </w:r>
          </w:p>
          <w:p w:rsidR="005A0377" w:rsidRPr="00A44B97" w:rsidRDefault="00814B8F" w:rsidP="00814B8F">
            <w:pPr>
              <w:autoSpaceDE w:val="0"/>
              <w:autoSpaceDN w:val="0"/>
              <w:adjustRightInd w:val="0"/>
              <w:rPr>
                <w:rFonts w:ascii="Times New Roman" w:hAnsi="Times New Roman"/>
                <w:bCs/>
                <w:sz w:val="24"/>
                <w:szCs w:val="24"/>
              </w:rPr>
            </w:pPr>
            <w:r w:rsidRPr="00814B8F">
              <w:rPr>
                <w:rFonts w:ascii="Times New Roman" w:hAnsi="Times New Roman"/>
                <w:bCs/>
                <w:sz w:val="24"/>
                <w:szCs w:val="24"/>
              </w:rPr>
              <w:t>Документ опубликован не был</w:t>
            </w: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p>
        </w:tc>
        <w:tc>
          <w:tcPr>
            <w:tcW w:w="2710"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color w:val="0000FF"/>
              </w:rPr>
              <w:t>Постан</w:t>
            </w:r>
            <w:bookmarkStart w:id="0" w:name="_GoBack"/>
            <w:bookmarkEnd w:id="0"/>
            <w:r w:rsidRPr="00D857AE">
              <w:rPr>
                <w:rFonts w:ascii="Times New Roman" w:hAnsi="Times New Roman"/>
                <w:bCs/>
                <w:color w:val="0000FF"/>
              </w:rPr>
              <w:t>овление</w:t>
            </w:r>
            <w:r w:rsidRPr="00D857AE">
              <w:rPr>
                <w:rFonts w:ascii="Times New Roman" w:hAnsi="Times New Roman"/>
                <w:bCs/>
              </w:rPr>
              <w:t xml:space="preserve"> Конституционного Суда РФ от 28.06.2018 N 26-П</w:t>
            </w:r>
          </w:p>
          <w:p w:rsidR="00D857AE" w:rsidRPr="00D857AE" w:rsidRDefault="00D857AE" w:rsidP="00D857AE">
            <w:pPr>
              <w:autoSpaceDE w:val="0"/>
              <w:autoSpaceDN w:val="0"/>
              <w:adjustRightInd w:val="0"/>
              <w:spacing w:before="220"/>
              <w:jc w:val="both"/>
              <w:rPr>
                <w:rFonts w:ascii="Times New Roman" w:hAnsi="Times New Roman"/>
                <w:bCs/>
              </w:rPr>
            </w:pPr>
            <w:r w:rsidRPr="00D857AE">
              <w:rPr>
                <w:rFonts w:ascii="Times New Roman" w:hAnsi="Times New Roman"/>
                <w:bCs/>
              </w:rPr>
              <w:t xml:space="preserve">"По делу о проверке конституционности части первой статьи 153 Трудового кодекса Российской Федерации в связи с жалобами граждан Д.В. </w:t>
            </w:r>
            <w:proofErr w:type="spellStart"/>
            <w:r w:rsidRPr="00D857AE">
              <w:rPr>
                <w:rFonts w:ascii="Times New Roman" w:hAnsi="Times New Roman"/>
                <w:bCs/>
              </w:rPr>
              <w:t>Апухтина</w:t>
            </w:r>
            <w:proofErr w:type="spellEnd"/>
            <w:r w:rsidRPr="00D857AE">
              <w:rPr>
                <w:rFonts w:ascii="Times New Roman" w:hAnsi="Times New Roman"/>
                <w:bCs/>
              </w:rPr>
              <w:t xml:space="preserve">, К.К. </w:t>
            </w:r>
            <w:proofErr w:type="spellStart"/>
            <w:r w:rsidRPr="00D857AE">
              <w:rPr>
                <w:rFonts w:ascii="Times New Roman" w:hAnsi="Times New Roman"/>
                <w:bCs/>
              </w:rPr>
              <w:t>Багирова</w:t>
            </w:r>
            <w:proofErr w:type="spellEnd"/>
            <w:r w:rsidRPr="00D857AE">
              <w:rPr>
                <w:rFonts w:ascii="Times New Roman" w:hAnsi="Times New Roman"/>
                <w:bCs/>
              </w:rPr>
              <w:t xml:space="preserve"> и других"</w:t>
            </w:r>
          </w:p>
          <w:p w:rsidR="005A0377" w:rsidRPr="005A0377" w:rsidRDefault="005A0377"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D857AE" w:rsidRDefault="00D857AE" w:rsidP="00D857AE">
            <w:pPr>
              <w:autoSpaceDE w:val="0"/>
              <w:autoSpaceDN w:val="0"/>
              <w:adjustRightInd w:val="0"/>
              <w:jc w:val="both"/>
              <w:rPr>
                <w:rFonts w:ascii="Times New Roman" w:hAnsi="Times New Roman"/>
                <w:b/>
                <w:bCs/>
              </w:rPr>
            </w:pPr>
            <w:r>
              <w:rPr>
                <w:rFonts w:ascii="Times New Roman" w:hAnsi="Times New Roman"/>
                <w:b/>
                <w:bCs/>
              </w:rPr>
              <w:t xml:space="preserve">Компенсационные и стимулирующие выплаты должны учитываться работодателем при определении заработной платы работника и начисляться за все периоды работы, включая и </w:t>
            </w:r>
            <w:proofErr w:type="gramStart"/>
            <w:r>
              <w:rPr>
                <w:rFonts w:ascii="Times New Roman" w:hAnsi="Times New Roman"/>
                <w:b/>
                <w:bCs/>
              </w:rPr>
              <w:t>выходные</w:t>
            </w:r>
            <w:proofErr w:type="gramEnd"/>
            <w:r>
              <w:rPr>
                <w:rFonts w:ascii="Times New Roman" w:hAnsi="Times New Roman"/>
                <w:b/>
                <w:bCs/>
              </w:rPr>
              <w:t xml:space="preserve"> и нерабочие праздничные дни</w:t>
            </w:r>
          </w:p>
          <w:p w:rsidR="00D857AE" w:rsidRPr="00D857AE" w:rsidRDefault="00D857AE" w:rsidP="00D857AE">
            <w:pPr>
              <w:autoSpaceDE w:val="0"/>
              <w:autoSpaceDN w:val="0"/>
              <w:adjustRightInd w:val="0"/>
              <w:spacing w:before="220"/>
              <w:ind w:firstLine="540"/>
              <w:jc w:val="both"/>
              <w:rPr>
                <w:rFonts w:ascii="Times New Roman" w:hAnsi="Times New Roman"/>
                <w:bCs/>
              </w:rPr>
            </w:pPr>
            <w:r w:rsidRPr="00D857AE">
              <w:rPr>
                <w:rFonts w:ascii="Times New Roman" w:hAnsi="Times New Roman"/>
                <w:bCs/>
              </w:rPr>
              <w:t xml:space="preserve">Конституционный Суд РФ признал часть первую статьи 153 Трудового кодекса </w:t>
            </w:r>
            <w:proofErr w:type="gramStart"/>
            <w:r w:rsidRPr="00D857AE">
              <w:rPr>
                <w:rFonts w:ascii="Times New Roman" w:hAnsi="Times New Roman"/>
                <w:bCs/>
              </w:rPr>
              <w:t>РФ</w:t>
            </w:r>
            <w:proofErr w:type="gramEnd"/>
            <w:r w:rsidRPr="00D857AE">
              <w:rPr>
                <w:rFonts w:ascii="Times New Roman" w:hAnsi="Times New Roman"/>
                <w:bCs/>
              </w:rPr>
              <w:t xml:space="preserve"> не противоречащей Конституции РФ, поскольку она предполагает установление для получающих оклад (должностной оклад) работников, замещающих должности гражданского персонала воинских частей и организаций Вооруженных Сил РФ и </w:t>
            </w:r>
            <w:proofErr w:type="spellStart"/>
            <w:r w:rsidRPr="00D857AE">
              <w:rPr>
                <w:rFonts w:ascii="Times New Roman" w:hAnsi="Times New Roman"/>
                <w:bCs/>
              </w:rPr>
              <w:t>привлекавшихся</w:t>
            </w:r>
            <w:proofErr w:type="spellEnd"/>
            <w:r w:rsidRPr="00D857AE">
              <w:rPr>
                <w:rFonts w:ascii="Times New Roman" w:hAnsi="Times New Roman"/>
                <w:bCs/>
              </w:rPr>
              <w:t xml:space="preserve"> к работе в выходные и (или) нерабочие праздничные дни сверх месячной нормы рабочего времени, если эта работа не компенсировалась предоставлением им другого дня отдыха, оплаты за работу в выходной и (или) нерабочий праздничный день, включающей наряду с тарифной частью заработной платы, исчисленной в размере не </w:t>
            </w:r>
            <w:proofErr w:type="gramStart"/>
            <w:r w:rsidRPr="00D857AE">
              <w:rPr>
                <w:rFonts w:ascii="Times New Roman" w:hAnsi="Times New Roman"/>
                <w:bCs/>
              </w:rPr>
              <w:t>менее двойной</w:t>
            </w:r>
            <w:proofErr w:type="gramEnd"/>
            <w:r w:rsidRPr="00D857AE">
              <w:rPr>
                <w:rFonts w:ascii="Times New Roman" w:hAnsi="Times New Roman"/>
                <w:bCs/>
              </w:rPr>
              <w:t xml:space="preserve">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
          <w:p w:rsidR="00D857AE" w:rsidRPr="00D857AE" w:rsidRDefault="00D857AE" w:rsidP="00D857AE">
            <w:pPr>
              <w:autoSpaceDE w:val="0"/>
              <w:autoSpaceDN w:val="0"/>
              <w:adjustRightInd w:val="0"/>
              <w:spacing w:before="220"/>
              <w:ind w:firstLine="540"/>
              <w:jc w:val="both"/>
              <w:rPr>
                <w:rFonts w:ascii="Times New Roman" w:hAnsi="Times New Roman"/>
                <w:bCs/>
              </w:rPr>
            </w:pPr>
            <w:r w:rsidRPr="00D857AE">
              <w:rPr>
                <w:rFonts w:ascii="Times New Roman" w:hAnsi="Times New Roman"/>
                <w:bCs/>
              </w:rPr>
              <w:t>Конституционный Суд РФ, в частности, указал следующее.</w:t>
            </w:r>
          </w:p>
          <w:p w:rsidR="00D857AE" w:rsidRPr="00D857AE" w:rsidRDefault="00D857AE" w:rsidP="00D857AE">
            <w:pPr>
              <w:autoSpaceDE w:val="0"/>
              <w:autoSpaceDN w:val="0"/>
              <w:adjustRightInd w:val="0"/>
              <w:spacing w:before="220"/>
              <w:ind w:firstLine="540"/>
              <w:jc w:val="both"/>
              <w:rPr>
                <w:rFonts w:ascii="Times New Roman" w:hAnsi="Times New Roman"/>
                <w:bCs/>
              </w:rPr>
            </w:pPr>
            <w:proofErr w:type="gramStart"/>
            <w:r w:rsidRPr="00D857AE">
              <w:rPr>
                <w:rFonts w:ascii="Times New Roman" w:hAnsi="Times New Roman"/>
                <w:bCs/>
              </w:rPr>
              <w:t xml:space="preserve">Часть первая статьи 153 Трудового кодекса РФ, рассматриваемая в системе действующего правового регулирования, сама по себе не предполагает, что работа в выходной или нерабочий праздничный день, выполняемая работниками, система оплаты труда которых наряду с тарифной частью включает компенсационные и стимулирующие выплаты, будет оплачиваться исходя лишь из одной составляющей заработной платы - оклада (должностного оклада), а указанные работники при </w:t>
            </w:r>
            <w:r w:rsidRPr="00D857AE">
              <w:rPr>
                <w:rFonts w:ascii="Times New Roman" w:hAnsi="Times New Roman"/>
                <w:bCs/>
              </w:rPr>
              <w:lastRenderedPageBreak/>
              <w:t>расчете размера оплаты</w:t>
            </w:r>
            <w:proofErr w:type="gramEnd"/>
            <w:r w:rsidRPr="00D857AE">
              <w:rPr>
                <w:rFonts w:ascii="Times New Roman" w:hAnsi="Times New Roman"/>
                <w:bCs/>
              </w:rPr>
              <w:t xml:space="preserve">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 что ведет к недопустимому снижению причитающегося им вознаграждения за труд по сравнению с оплатой за аналогичную работу, выполняемую в обычный рабочий день.</w:t>
            </w:r>
          </w:p>
          <w:p w:rsidR="00D857AE" w:rsidRPr="00D857AE" w:rsidRDefault="00D857AE" w:rsidP="00D857AE">
            <w:pPr>
              <w:autoSpaceDE w:val="0"/>
              <w:autoSpaceDN w:val="0"/>
              <w:adjustRightInd w:val="0"/>
              <w:spacing w:before="220"/>
              <w:ind w:firstLine="540"/>
              <w:jc w:val="both"/>
              <w:rPr>
                <w:rFonts w:ascii="Times New Roman" w:hAnsi="Times New Roman"/>
                <w:bCs/>
              </w:rPr>
            </w:pPr>
            <w:r w:rsidRPr="00D857AE">
              <w:rPr>
                <w:rFonts w:ascii="Times New Roman" w:hAnsi="Times New Roman"/>
                <w:bCs/>
              </w:rPr>
              <w:t xml:space="preserve">Иное понимание данной нормы приводило бы к утрате реального содержания гарантии повышенной оплаты труда в связи с работой в условиях, отклоняющихся от нормальных, и тем самым - к нарушению конституционного права на вознаграждение за </w:t>
            </w:r>
            <w:proofErr w:type="gramStart"/>
            <w:r w:rsidRPr="00D857AE">
              <w:rPr>
                <w:rFonts w:ascii="Times New Roman" w:hAnsi="Times New Roman"/>
                <w:bCs/>
              </w:rPr>
              <w:t>труд</w:t>
            </w:r>
            <w:proofErr w:type="gramEnd"/>
            <w:r w:rsidRPr="00D857AE">
              <w:rPr>
                <w:rFonts w:ascii="Times New Roman" w:hAnsi="Times New Roman"/>
                <w:bCs/>
              </w:rPr>
              <w:t xml:space="preserve"> без какой бы то ни было дискриминации и права работника на справедливую заработную плату. </w:t>
            </w:r>
            <w:proofErr w:type="gramStart"/>
            <w:r w:rsidRPr="00D857AE">
              <w:rPr>
                <w:rFonts w:ascii="Times New Roman" w:hAnsi="Times New Roman"/>
                <w:bCs/>
              </w:rPr>
              <w:t>Более того, вопреки конституционному принципу равенства, который в сфере оплаты труда означает не только необходимость обеспечения равной оплаты за труд равной ценности, но и недопустимость применения одинаковых правил к работникам, находящимся в разном положении, работники, выполнявшие работу в выходной или нерабочий праздничный день (т.е. в условиях, отклоняющихся от нормальных), оказывались бы в худшем положении по сравнению с теми, кто</w:t>
            </w:r>
            <w:proofErr w:type="gramEnd"/>
            <w:r w:rsidRPr="00D857AE">
              <w:rPr>
                <w:rFonts w:ascii="Times New Roman" w:hAnsi="Times New Roman"/>
                <w:bCs/>
              </w:rPr>
              <w:t xml:space="preserve"> выполнял аналогичную работу в обычный рабочий день (т.е. в нормальных условиях), при этом работники, </w:t>
            </w:r>
            <w:proofErr w:type="gramStart"/>
            <w:r w:rsidRPr="00D857AE">
              <w:rPr>
                <w:rFonts w:ascii="Times New Roman" w:hAnsi="Times New Roman"/>
                <w:bCs/>
              </w:rPr>
              <w:t>системы</w:t>
            </w:r>
            <w:proofErr w:type="gramEnd"/>
            <w:r w:rsidRPr="00D857AE">
              <w:rPr>
                <w:rFonts w:ascii="Times New Roman" w:hAnsi="Times New Roman"/>
                <w:bCs/>
              </w:rPr>
              <w:t xml:space="preserve"> оплаты труда которых не ограничиваются установлением лишь тарифной части заработной платы (оклада, должностного оклада), при выполнении работы в выходной или нерабочий праздничный день фактически приравнивались бы с точки зрения оплаты их труда к лицам, чей труд оплачивается исключительно путем выплаты фиксированного оклада (должностного оклада).</w:t>
            </w:r>
          </w:p>
          <w:p w:rsidR="005A0377" w:rsidRPr="00D857AE" w:rsidRDefault="00D857AE" w:rsidP="00D857AE">
            <w:pPr>
              <w:autoSpaceDE w:val="0"/>
              <w:autoSpaceDN w:val="0"/>
              <w:adjustRightInd w:val="0"/>
              <w:spacing w:before="220"/>
              <w:ind w:firstLine="540"/>
              <w:jc w:val="both"/>
              <w:rPr>
                <w:rFonts w:ascii="Times New Roman" w:hAnsi="Times New Roman"/>
                <w:bCs/>
              </w:rPr>
            </w:pPr>
            <w:proofErr w:type="gramStart"/>
            <w:r w:rsidRPr="00D857AE">
              <w:rPr>
                <w:rFonts w:ascii="Times New Roman" w:hAnsi="Times New Roman"/>
                <w:bCs/>
              </w:rPr>
              <w:t>Федеральный законодатель, принимая во внимание отсутствие его явно выраженной воли относительно порядка учета выплат, входящих в состав заработной платы, при исчислении оплаты за работу в выходной или нерабочий праздничный день, вправе с учетом выраженных в настоящем Постановлении правовых позиций уточнить положения статьи 153 Трудового кодекса РФ, в том числе путем установления иного конкретного способа определения размера повышенной оплаты за работу</w:t>
            </w:r>
            <w:proofErr w:type="gramEnd"/>
            <w:r w:rsidRPr="00D857AE">
              <w:rPr>
                <w:rFonts w:ascii="Times New Roman" w:hAnsi="Times New Roman"/>
                <w:bCs/>
              </w:rPr>
              <w:t xml:space="preserve"> в выходной или нерабочий праздничный день, с тем чтобы обеспечить такую оплату в большем размере по сравнению с оплатой за аналогичную работу, выполняемую в обычный рабочий день, учитывая при этом, что она представляет собой не только оплату затраченного работником труда, но и компенс</w:t>
            </w:r>
            <w:r>
              <w:rPr>
                <w:rFonts w:ascii="Times New Roman" w:hAnsi="Times New Roman"/>
                <w:bCs/>
              </w:rPr>
              <w:t>ацию утраченного им дня отдыха.</w:t>
            </w:r>
          </w:p>
        </w:tc>
        <w:tc>
          <w:tcPr>
            <w:tcW w:w="3724"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lastRenderedPageBreak/>
              <w:t>Источник публикации</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Официальный интернет-портал правовой информации http://www.pravo.gov.ru, 29.06.2018,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"Российская газета", N 145, 06.07.2018,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"Собрание законодательства РФ", 09.07.2018, N 28, ст. 4286,</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"Бюллетень трудового и социального законодательства РФ", N 7, 2018</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Примечание к документу</w:t>
            </w:r>
          </w:p>
          <w:p w:rsidR="00D857AE" w:rsidRPr="00D857AE" w:rsidRDefault="00D857AE" w:rsidP="00D857AE">
            <w:pPr>
              <w:autoSpaceDE w:val="0"/>
              <w:autoSpaceDN w:val="0"/>
              <w:adjustRightInd w:val="0"/>
              <w:rPr>
                <w:rFonts w:ascii="Times New Roman" w:hAnsi="Times New Roman"/>
                <w:bCs/>
                <w:sz w:val="24"/>
                <w:szCs w:val="24"/>
              </w:rPr>
            </w:pPr>
            <w:r w:rsidRPr="00D857AE">
              <w:rPr>
                <w:rFonts w:ascii="Times New Roman" w:hAnsi="Times New Roman"/>
                <w:bCs/>
                <w:sz w:val="24"/>
                <w:szCs w:val="24"/>
              </w:rPr>
              <w:t xml:space="preserve">В соответствии с </w:t>
            </w:r>
            <w:r w:rsidRPr="00814B8F">
              <w:rPr>
                <w:rFonts w:ascii="Times New Roman" w:hAnsi="Times New Roman"/>
                <w:bCs/>
                <w:sz w:val="24"/>
                <w:szCs w:val="24"/>
              </w:rPr>
              <w:t>пунктом 4</w:t>
            </w:r>
            <w:r w:rsidRPr="00D857AE">
              <w:rPr>
                <w:rFonts w:ascii="Times New Roman" w:hAnsi="Times New Roman"/>
                <w:bCs/>
                <w:sz w:val="24"/>
                <w:szCs w:val="24"/>
              </w:rPr>
              <w:t xml:space="preserve"> резолютивной части данный документ вступает в силу со дня официального опубликования.</w:t>
            </w:r>
          </w:p>
          <w:p w:rsidR="005A0377" w:rsidRPr="005A0377" w:rsidRDefault="005A0377" w:rsidP="005A0377">
            <w:pPr>
              <w:autoSpaceDE w:val="0"/>
              <w:autoSpaceDN w:val="0"/>
              <w:adjustRightInd w:val="0"/>
              <w:rPr>
                <w:rFonts w:ascii="Times New Roman" w:hAnsi="Times New Roman"/>
                <w:b/>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p>
        </w:tc>
        <w:tc>
          <w:tcPr>
            <w:tcW w:w="2710" w:type="dxa"/>
            <w:tcBorders>
              <w:top w:val="single" w:sz="4" w:space="0" w:color="auto"/>
              <w:left w:val="single" w:sz="4" w:space="0" w:color="auto"/>
              <w:bottom w:val="single" w:sz="4" w:space="0" w:color="auto"/>
              <w:right w:val="single" w:sz="4" w:space="0" w:color="auto"/>
            </w:tcBorders>
          </w:tcPr>
          <w:p w:rsidR="00C5383E" w:rsidRPr="00C5383E" w:rsidRDefault="00C5383E" w:rsidP="00C5383E">
            <w:pPr>
              <w:autoSpaceDE w:val="0"/>
              <w:autoSpaceDN w:val="0"/>
              <w:adjustRightInd w:val="0"/>
              <w:jc w:val="both"/>
              <w:rPr>
                <w:rFonts w:ascii="Times New Roman" w:hAnsi="Times New Roman"/>
                <w:bCs/>
              </w:rPr>
            </w:pPr>
            <w:r w:rsidRPr="00C5383E">
              <w:rPr>
                <w:rFonts w:ascii="Times New Roman" w:hAnsi="Times New Roman"/>
                <w:bCs/>
              </w:rPr>
              <w:t>Решение Верховного Суда РФ от 15.06.2018 N АКПИ18-367</w:t>
            </w:r>
          </w:p>
          <w:p w:rsidR="00C5383E" w:rsidRPr="00C5383E" w:rsidRDefault="00C5383E" w:rsidP="00C5383E">
            <w:pPr>
              <w:autoSpaceDE w:val="0"/>
              <w:autoSpaceDN w:val="0"/>
              <w:adjustRightInd w:val="0"/>
              <w:jc w:val="both"/>
              <w:rPr>
                <w:rFonts w:ascii="Times New Roman" w:hAnsi="Times New Roman"/>
                <w:bCs/>
              </w:rPr>
            </w:pPr>
            <w:r w:rsidRPr="00C5383E">
              <w:rPr>
                <w:rFonts w:ascii="Times New Roman" w:hAnsi="Times New Roman"/>
                <w:bCs/>
              </w:rPr>
              <w:t xml:space="preserve">&lt;О признании </w:t>
            </w:r>
            <w:proofErr w:type="gramStart"/>
            <w:r w:rsidRPr="00C5383E">
              <w:rPr>
                <w:rFonts w:ascii="Times New Roman" w:hAnsi="Times New Roman"/>
                <w:bCs/>
              </w:rPr>
              <w:t>недействующим</w:t>
            </w:r>
            <w:proofErr w:type="gramEnd"/>
            <w:r w:rsidRPr="00C5383E">
              <w:rPr>
                <w:rFonts w:ascii="Times New Roman" w:hAnsi="Times New Roman"/>
                <w:bCs/>
              </w:rPr>
              <w:t xml:space="preserve"> абзаца пятнадцатого пункта 1 </w:t>
            </w:r>
            <w:r w:rsidRPr="00C5383E">
              <w:rPr>
                <w:rFonts w:ascii="Times New Roman" w:hAnsi="Times New Roman"/>
                <w:bCs/>
              </w:rPr>
              <w:lastRenderedPageBreak/>
              <w:t>приложения к письму Минстроя России от 02.09.2016 N 28483-АЧ/04&gt;</w:t>
            </w:r>
          </w:p>
          <w:p w:rsidR="005A0377" w:rsidRPr="005A0377" w:rsidRDefault="005A0377"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C5383E" w:rsidRPr="00C5383E" w:rsidRDefault="00C5383E" w:rsidP="00C5383E">
            <w:pPr>
              <w:autoSpaceDE w:val="0"/>
              <w:autoSpaceDN w:val="0"/>
              <w:adjustRightInd w:val="0"/>
              <w:jc w:val="both"/>
              <w:rPr>
                <w:rFonts w:ascii="Times New Roman" w:hAnsi="Times New Roman"/>
                <w:b/>
                <w:bCs/>
              </w:rPr>
            </w:pPr>
            <w:r w:rsidRPr="00C5383E">
              <w:rPr>
                <w:rFonts w:ascii="Times New Roman" w:hAnsi="Times New Roman"/>
                <w:b/>
                <w:bCs/>
              </w:rPr>
              <w:lastRenderedPageBreak/>
              <w:t>Верховный Суд РФ признал недействующими ряд разъяснений Минстроя России об определении размера платы за коммунальную услугу по отоплению</w:t>
            </w:r>
          </w:p>
          <w:p w:rsidR="00C5383E" w:rsidRPr="00C5383E" w:rsidRDefault="00C5383E" w:rsidP="00C5383E">
            <w:pPr>
              <w:autoSpaceDE w:val="0"/>
              <w:autoSpaceDN w:val="0"/>
              <w:adjustRightInd w:val="0"/>
              <w:jc w:val="both"/>
              <w:rPr>
                <w:rFonts w:ascii="Times New Roman" w:hAnsi="Times New Roman"/>
                <w:bCs/>
              </w:rPr>
            </w:pPr>
            <w:proofErr w:type="gramStart"/>
            <w:r w:rsidRPr="00C5383E">
              <w:rPr>
                <w:rFonts w:ascii="Times New Roman" w:hAnsi="Times New Roman"/>
                <w:bCs/>
              </w:rPr>
              <w:t xml:space="preserve">Верховный Суд РФ отмечает, что в абзаце пятнадцатом пункта 1 приложения к Письму Минстроя России от 02.09.2016 N 28483-АЧ/04 (далее - Письмо) содержится разъяснение по применению правовых норм - Правил предоставления коммунальных услуг собственникам и пользователям помещений в </w:t>
            </w:r>
            <w:r w:rsidRPr="00C5383E">
              <w:rPr>
                <w:rFonts w:ascii="Times New Roman" w:hAnsi="Times New Roman"/>
                <w:bCs/>
              </w:rPr>
              <w:lastRenderedPageBreak/>
              <w:t>многоквартирных домах и жилых домов, утвержденных Постановлением Правительства РФ от 06.05.2011 N 354 (далее - Правила), суть которого сводится к тому, что размер платы</w:t>
            </w:r>
            <w:proofErr w:type="gramEnd"/>
            <w:r w:rsidRPr="00C5383E">
              <w:rPr>
                <w:rFonts w:ascii="Times New Roman" w:hAnsi="Times New Roman"/>
                <w:bCs/>
              </w:rPr>
              <w:t xml:space="preserve"> </w:t>
            </w:r>
            <w:proofErr w:type="gramStart"/>
            <w:r w:rsidRPr="00C5383E">
              <w:rPr>
                <w:rFonts w:ascii="Times New Roman" w:hAnsi="Times New Roman"/>
                <w:bCs/>
              </w:rPr>
              <w:t>за коммунальную услугу по отоплению подлежит определению в одинаковом установленном этими Правилами порядке (с применением соответствующих расчетных формул) во всех жилых и нежилых помещениях многоквартирного дома, вне зависимости от условий отопления отдельных помещений в многоквартирном доме, в том числе в отсутствии обогревающих элементов, установленных в помещении, присоединенных к централизованной внутридомовой инженерной системе отопления, при подключении многоквартирного дома к централизованной системе</w:t>
            </w:r>
            <w:proofErr w:type="gramEnd"/>
            <w:r w:rsidRPr="00C5383E">
              <w:rPr>
                <w:rFonts w:ascii="Times New Roman" w:hAnsi="Times New Roman"/>
                <w:bCs/>
              </w:rPr>
              <w:t xml:space="preserve"> теплоснабжения.</w:t>
            </w:r>
          </w:p>
          <w:p w:rsidR="00C5383E" w:rsidRPr="00C5383E" w:rsidRDefault="00C5383E" w:rsidP="00C5383E">
            <w:pPr>
              <w:autoSpaceDE w:val="0"/>
              <w:autoSpaceDN w:val="0"/>
              <w:adjustRightInd w:val="0"/>
              <w:jc w:val="both"/>
              <w:rPr>
                <w:rFonts w:ascii="Times New Roman" w:hAnsi="Times New Roman"/>
                <w:bCs/>
              </w:rPr>
            </w:pPr>
            <w:r w:rsidRPr="00C5383E">
              <w:rPr>
                <w:rFonts w:ascii="Times New Roman" w:hAnsi="Times New Roman"/>
                <w:bCs/>
              </w:rPr>
              <w:t xml:space="preserve">Между тем из содержания пунктов 42.1 и 43 Правил указанный вывод не следует. </w:t>
            </w:r>
            <w:proofErr w:type="gramStart"/>
            <w:r w:rsidRPr="00C5383E">
              <w:rPr>
                <w:rFonts w:ascii="Times New Roman" w:hAnsi="Times New Roman"/>
                <w:bCs/>
              </w:rPr>
              <w:t>Правила устанавливают единый порядок расчета платы за отопление вне зависимости от условий отопления и предусматривают обязанность граждан по оплате коммунальной услуги отопления вне зависимости от наличия или отсутствия в жилых и нежилых помещениях обогревающих элементов, присоединенных к централизованной внутридомовой инженерной системе отопления, поскольку расчет размера платы, предусмотренный формулами, утвержденными Правилами, учитывает только общую площадь жилого (нежилого) помещения.</w:t>
            </w:r>
            <w:proofErr w:type="gramEnd"/>
          </w:p>
          <w:p w:rsidR="005A0377" w:rsidRPr="005A0377" w:rsidRDefault="00C5383E" w:rsidP="00C5383E">
            <w:pPr>
              <w:autoSpaceDE w:val="0"/>
              <w:autoSpaceDN w:val="0"/>
              <w:adjustRightInd w:val="0"/>
              <w:jc w:val="both"/>
              <w:rPr>
                <w:rFonts w:ascii="Times New Roman" w:hAnsi="Times New Roman"/>
                <w:b/>
                <w:bCs/>
              </w:rPr>
            </w:pPr>
            <w:r w:rsidRPr="00C5383E">
              <w:rPr>
                <w:rFonts w:ascii="Times New Roman" w:hAnsi="Times New Roman"/>
                <w:bCs/>
              </w:rPr>
              <w:t xml:space="preserve">Следовательно, Письмо в оспариваемой части фактически восполняет пробел в действующем нормативно-правовом регулировании, выходит за рамки адекватного толкования положений Правил, регулирующих способ оплаты коммунальной услуги и порядок расчета платы за отопление, в </w:t>
            </w:r>
            <w:proofErr w:type="gramStart"/>
            <w:r w:rsidRPr="00C5383E">
              <w:rPr>
                <w:rFonts w:ascii="Times New Roman" w:hAnsi="Times New Roman"/>
                <w:bCs/>
              </w:rPr>
              <w:t>связи</w:t>
            </w:r>
            <w:proofErr w:type="gramEnd"/>
            <w:r w:rsidRPr="00C5383E">
              <w:rPr>
                <w:rFonts w:ascii="Times New Roman" w:hAnsi="Times New Roman"/>
                <w:bCs/>
              </w:rPr>
              <w:t xml:space="preserve"> с чем в соответствующей части подлежит признанию недействующим со дня вступления решения суда в законную силу.</w:t>
            </w:r>
          </w:p>
        </w:tc>
        <w:tc>
          <w:tcPr>
            <w:tcW w:w="3724" w:type="dxa"/>
            <w:tcBorders>
              <w:top w:val="single" w:sz="4" w:space="0" w:color="auto"/>
              <w:left w:val="single" w:sz="4" w:space="0" w:color="auto"/>
              <w:bottom w:val="single" w:sz="4" w:space="0" w:color="auto"/>
              <w:right w:val="single" w:sz="4" w:space="0" w:color="auto"/>
            </w:tcBorders>
          </w:tcPr>
          <w:p w:rsidR="00C5383E" w:rsidRPr="00814B8F" w:rsidRDefault="00C5383E" w:rsidP="00C5383E">
            <w:pPr>
              <w:autoSpaceDE w:val="0"/>
              <w:autoSpaceDN w:val="0"/>
              <w:adjustRightInd w:val="0"/>
              <w:rPr>
                <w:rFonts w:ascii="Times New Roman" w:hAnsi="Times New Roman"/>
                <w:bCs/>
                <w:sz w:val="24"/>
                <w:szCs w:val="24"/>
              </w:rPr>
            </w:pPr>
            <w:r w:rsidRPr="00814B8F">
              <w:rPr>
                <w:rFonts w:ascii="Times New Roman" w:hAnsi="Times New Roman"/>
                <w:bCs/>
                <w:sz w:val="24"/>
                <w:szCs w:val="24"/>
              </w:rPr>
              <w:lastRenderedPageBreak/>
              <w:t>Источник публикации</w:t>
            </w:r>
          </w:p>
          <w:p w:rsidR="00C5383E" w:rsidRPr="00C5383E" w:rsidRDefault="00C5383E" w:rsidP="00C5383E">
            <w:pPr>
              <w:autoSpaceDE w:val="0"/>
              <w:autoSpaceDN w:val="0"/>
              <w:adjustRightInd w:val="0"/>
              <w:rPr>
                <w:rFonts w:ascii="Times New Roman" w:hAnsi="Times New Roman"/>
                <w:bCs/>
                <w:sz w:val="24"/>
                <w:szCs w:val="24"/>
              </w:rPr>
            </w:pPr>
            <w:r w:rsidRPr="00C5383E">
              <w:rPr>
                <w:rFonts w:ascii="Times New Roman" w:hAnsi="Times New Roman"/>
                <w:bCs/>
                <w:sz w:val="24"/>
                <w:szCs w:val="24"/>
              </w:rPr>
              <w:t>Документ опубликован не был</w:t>
            </w:r>
          </w:p>
          <w:p w:rsidR="005A0377" w:rsidRPr="005A0377" w:rsidRDefault="005A0377" w:rsidP="005A0377">
            <w:pPr>
              <w:autoSpaceDE w:val="0"/>
              <w:autoSpaceDN w:val="0"/>
              <w:adjustRightInd w:val="0"/>
              <w:rPr>
                <w:rFonts w:ascii="Times New Roman" w:hAnsi="Times New Roman"/>
                <w:b/>
                <w:bCs/>
                <w:sz w:val="24"/>
                <w:szCs w:val="24"/>
              </w:rPr>
            </w:pPr>
          </w:p>
        </w:tc>
      </w:tr>
      <w:tr w:rsidR="005A0377" w:rsidRPr="00206E40" w:rsidTr="00814B8F">
        <w:trPr>
          <w:trHeight w:val="1550"/>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p>
        </w:tc>
        <w:tc>
          <w:tcPr>
            <w:tcW w:w="2710"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 xml:space="preserve">&lt;Информация&gt; ПФ РФ &lt;Что важно знать о новом </w:t>
            </w:r>
            <w:proofErr w:type="gramStart"/>
            <w:r w:rsidRPr="00D857AE">
              <w:rPr>
                <w:rFonts w:ascii="Times New Roman" w:hAnsi="Times New Roman"/>
                <w:bCs/>
              </w:rPr>
              <w:t>законопроекте</w:t>
            </w:r>
            <w:proofErr w:type="gramEnd"/>
            <w:r w:rsidRPr="00D857AE">
              <w:rPr>
                <w:rFonts w:ascii="Times New Roman" w:hAnsi="Times New Roman"/>
                <w:bCs/>
              </w:rPr>
              <w:t xml:space="preserve"> о пенсиях&gt;</w:t>
            </w:r>
          </w:p>
          <w:p w:rsidR="005A0377" w:rsidRPr="005A0377" w:rsidRDefault="005A0377"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D857AE" w:rsidRPr="00D857AE" w:rsidRDefault="00D857AE" w:rsidP="00D857AE">
            <w:pPr>
              <w:autoSpaceDE w:val="0"/>
              <w:autoSpaceDN w:val="0"/>
              <w:adjustRightInd w:val="0"/>
              <w:jc w:val="both"/>
              <w:rPr>
                <w:rFonts w:ascii="Times New Roman" w:hAnsi="Times New Roman"/>
                <w:b/>
                <w:bCs/>
              </w:rPr>
            </w:pPr>
            <w:r w:rsidRPr="00D857AE">
              <w:rPr>
                <w:rFonts w:ascii="Times New Roman" w:hAnsi="Times New Roman"/>
                <w:b/>
                <w:bCs/>
              </w:rPr>
              <w:t>ПФР подготовлена информация о преимуществах повышения пенсионного возраста</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Правительство РФ направило в Госдуму проект федерального закона "О внесении изменений в отдельные законодательные акты Российской Федерации по вопросам назначения и выплаты пенсий".</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Проект устанавливает пенсионный возраст на уровне 65 лет для мужчин и 63 года для женщин. Постепенное повышение пенсионного возраста предполагается начать с 1 января 2019 года в течение переходного периода до 2034 года.</w:t>
            </w:r>
          </w:p>
          <w:p w:rsidR="00D857AE" w:rsidRPr="00D857AE" w:rsidRDefault="00D857AE" w:rsidP="00D857AE">
            <w:pPr>
              <w:autoSpaceDE w:val="0"/>
              <w:autoSpaceDN w:val="0"/>
              <w:adjustRightInd w:val="0"/>
              <w:jc w:val="both"/>
              <w:rPr>
                <w:rFonts w:ascii="Times New Roman" w:hAnsi="Times New Roman"/>
                <w:bCs/>
              </w:rPr>
            </w:pPr>
            <w:r w:rsidRPr="00D857AE">
              <w:rPr>
                <w:rFonts w:ascii="Times New Roman" w:hAnsi="Times New Roman"/>
                <w:bCs/>
              </w:rPr>
              <w:t>В информации ПФР сообщается, в частности, что к моменту завершения переходного периода продолжительность жизни в России увеличится к уровню 2017 года: для мужчин в 2028 году на 7,6 года и составит 75,1 года, для женщин - к 2034 году на 7,64 года и составит 85,28 года.</w:t>
            </w:r>
          </w:p>
          <w:p w:rsidR="00D857AE" w:rsidRPr="00D857AE" w:rsidRDefault="00D857AE" w:rsidP="00D857AE">
            <w:pPr>
              <w:autoSpaceDE w:val="0"/>
              <w:autoSpaceDN w:val="0"/>
              <w:adjustRightInd w:val="0"/>
              <w:jc w:val="both"/>
              <w:rPr>
                <w:rFonts w:ascii="Times New Roman" w:hAnsi="Times New Roman"/>
                <w:bCs/>
              </w:rPr>
            </w:pPr>
            <w:proofErr w:type="gramStart"/>
            <w:r w:rsidRPr="00D857AE">
              <w:rPr>
                <w:rFonts w:ascii="Times New Roman" w:hAnsi="Times New Roman"/>
                <w:bCs/>
              </w:rPr>
              <w:t xml:space="preserve">Не предусматривается повышение пенсионного возраста для отдельных категорий граждан: для работающих на местах с опасными и вредными условиями труда; для лиц, которым пенсия назначается досрочно по социальным мотивам и состоянию здоровья; для граждан, пострадавших в результате радиационных или техногенных катастроф; для лиц, непосредственно занятым в летных испытаниях </w:t>
            </w:r>
            <w:r w:rsidRPr="00D857AE">
              <w:rPr>
                <w:rFonts w:ascii="Times New Roman" w:hAnsi="Times New Roman"/>
                <w:bCs/>
              </w:rPr>
              <w:lastRenderedPageBreak/>
              <w:t>(исследованиях) опытной и серийной авиационной, аэрокосмической, воздухоплавательной и парашютно-десантной техники.</w:t>
            </w:r>
            <w:proofErr w:type="gramEnd"/>
          </w:p>
          <w:p w:rsidR="005A0377" w:rsidRPr="005A0377" w:rsidRDefault="00D857AE" w:rsidP="00D857AE">
            <w:pPr>
              <w:autoSpaceDE w:val="0"/>
              <w:autoSpaceDN w:val="0"/>
              <w:adjustRightInd w:val="0"/>
              <w:jc w:val="both"/>
              <w:rPr>
                <w:rFonts w:ascii="Times New Roman" w:hAnsi="Times New Roman"/>
                <w:b/>
                <w:bCs/>
              </w:rPr>
            </w:pPr>
            <w:r w:rsidRPr="00D857AE">
              <w:rPr>
                <w:rFonts w:ascii="Times New Roman" w:hAnsi="Times New Roman"/>
                <w:bCs/>
              </w:rPr>
              <w:t>Также разъяснены вопросы, касающиеся специального стажа, дающего право на досрочную пенсию, оснований для досрочного назначения пенсии, увеличения возраста выхода на пенсию для работников, выходящих на пенсию досрочно, а также вопросы, связанные с возрастом выхода на социальную пенсию.</w:t>
            </w:r>
          </w:p>
        </w:tc>
        <w:tc>
          <w:tcPr>
            <w:tcW w:w="3724" w:type="dxa"/>
            <w:tcBorders>
              <w:top w:val="single" w:sz="4" w:space="0" w:color="auto"/>
              <w:left w:val="single" w:sz="4" w:space="0" w:color="auto"/>
              <w:bottom w:val="single" w:sz="4" w:space="0" w:color="auto"/>
              <w:right w:val="single" w:sz="4" w:space="0" w:color="auto"/>
            </w:tcBorders>
          </w:tcPr>
          <w:p w:rsidR="001A5E63" w:rsidRPr="00814B8F" w:rsidRDefault="001A5E63" w:rsidP="001A5E63">
            <w:pPr>
              <w:autoSpaceDE w:val="0"/>
              <w:autoSpaceDN w:val="0"/>
              <w:adjustRightInd w:val="0"/>
              <w:rPr>
                <w:rFonts w:ascii="Times New Roman" w:hAnsi="Times New Roman"/>
                <w:bCs/>
                <w:sz w:val="24"/>
                <w:szCs w:val="24"/>
              </w:rPr>
            </w:pPr>
            <w:r w:rsidRPr="00814B8F">
              <w:rPr>
                <w:rFonts w:ascii="Times New Roman" w:hAnsi="Times New Roman"/>
                <w:bCs/>
                <w:sz w:val="24"/>
                <w:szCs w:val="24"/>
              </w:rPr>
              <w:lastRenderedPageBreak/>
              <w:t>Источник публикации</w:t>
            </w:r>
          </w:p>
          <w:p w:rsidR="005A0377" w:rsidRPr="001A5E63" w:rsidRDefault="001A5E63" w:rsidP="001A5E63">
            <w:pPr>
              <w:autoSpaceDE w:val="0"/>
              <w:autoSpaceDN w:val="0"/>
              <w:adjustRightInd w:val="0"/>
              <w:rPr>
                <w:rFonts w:ascii="Times New Roman" w:hAnsi="Times New Roman"/>
                <w:bCs/>
                <w:sz w:val="24"/>
                <w:szCs w:val="24"/>
              </w:rPr>
            </w:pPr>
            <w:r w:rsidRPr="001A5E63">
              <w:rPr>
                <w:rFonts w:ascii="Times New Roman" w:hAnsi="Times New Roman"/>
                <w:bCs/>
                <w:sz w:val="24"/>
                <w:szCs w:val="24"/>
              </w:rPr>
              <w:t>Документ опубликован не был</w:t>
            </w:r>
          </w:p>
        </w:tc>
      </w:tr>
      <w:tr w:rsidR="00C71623"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C71623"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14.</w:t>
            </w:r>
          </w:p>
        </w:tc>
        <w:tc>
          <w:tcPr>
            <w:tcW w:w="2710" w:type="dxa"/>
            <w:tcBorders>
              <w:top w:val="single" w:sz="4" w:space="0" w:color="auto"/>
              <w:left w:val="single" w:sz="4" w:space="0" w:color="auto"/>
              <w:bottom w:val="single" w:sz="4" w:space="0" w:color="auto"/>
              <w:right w:val="single" w:sz="4" w:space="0" w:color="auto"/>
            </w:tcBorders>
          </w:tcPr>
          <w:p w:rsidR="00ED49BA" w:rsidRPr="00ED49BA" w:rsidRDefault="00ED49BA" w:rsidP="00ED49BA">
            <w:pPr>
              <w:autoSpaceDE w:val="0"/>
              <w:autoSpaceDN w:val="0"/>
              <w:adjustRightInd w:val="0"/>
              <w:jc w:val="both"/>
              <w:rPr>
                <w:rFonts w:ascii="Times New Roman" w:hAnsi="Times New Roman"/>
                <w:bCs/>
              </w:rPr>
            </w:pPr>
            <w:proofErr w:type="gramStart"/>
            <w:r w:rsidRPr="00ED49BA">
              <w:rPr>
                <w:rFonts w:ascii="Times New Roman" w:hAnsi="Times New Roman"/>
                <w:bCs/>
              </w:rPr>
              <w:t>Проект Приказа ФНС России "Об утверждении формы сведений о доходах физического лица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сообщений о невозможности удержания налога, о суммах дохода, с которого не удержан</w:t>
            </w:r>
            <w:proofErr w:type="gramEnd"/>
            <w:r w:rsidRPr="00ED49BA">
              <w:rPr>
                <w:rFonts w:ascii="Times New Roman" w:hAnsi="Times New Roman"/>
                <w:bCs/>
              </w:rPr>
              <w:t xml:space="preserve"> налог, и сумме неудержанного налога на доходы физических лиц"</w:t>
            </w:r>
          </w:p>
          <w:p w:rsidR="00C71623" w:rsidRPr="005A0377" w:rsidRDefault="00C71623" w:rsidP="005A0377">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C63D2B" w:rsidRPr="00C63D2B" w:rsidRDefault="00C63D2B" w:rsidP="00C63D2B">
            <w:pPr>
              <w:autoSpaceDE w:val="0"/>
              <w:autoSpaceDN w:val="0"/>
              <w:adjustRightInd w:val="0"/>
              <w:jc w:val="both"/>
              <w:rPr>
                <w:rFonts w:ascii="Times New Roman" w:hAnsi="Times New Roman"/>
                <w:b/>
                <w:bCs/>
              </w:rPr>
            </w:pPr>
            <w:r w:rsidRPr="00C63D2B">
              <w:rPr>
                <w:rFonts w:ascii="Times New Roman" w:hAnsi="Times New Roman"/>
                <w:b/>
                <w:bCs/>
              </w:rPr>
              <w:t>Форму 2-НДФЛ планируется обновить</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Подготовлен проект приказа об утверждении:</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формы сведений о доходах физического лица и суммах налога на доходы физических лиц "Справка о доходах физического лица и суммах налога на доходы физических лиц" (форма 2-НДФЛ);</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порядка заполнения формы 2-НДФЛ;</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формата представления формы 2-НДФЛ в электронной форме;</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порядка представления в налоговые органы сведений о доходах физических лиц и суммах налога на доходы физических лиц и сообщений о невозможности удержания налога, о суммах дохода, с которого не удержан налог, и сумме неудержанного налога на доходы физических лиц;</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формы справки о полученных физическими лицами доходах и удержанных суммах налога на доходы физических лиц "Справка о доходах физического лица и суммах налога на доходы физических лиц", которая выдается налоговыми агентами физическим лицам по их заявлениям в соответствии с пунктом 3 статьи 230 НК РФ.</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Новый приказ заменит собой приказ ФНС России от 30.10.2015 N ММВ-7-11/485@, которым утверждены действующие формы справок.</w:t>
            </w:r>
          </w:p>
          <w:p w:rsidR="00C63D2B" w:rsidRPr="00ED49BA" w:rsidRDefault="00C63D2B" w:rsidP="00C63D2B">
            <w:pPr>
              <w:autoSpaceDE w:val="0"/>
              <w:autoSpaceDN w:val="0"/>
              <w:adjustRightInd w:val="0"/>
              <w:jc w:val="both"/>
              <w:rPr>
                <w:rFonts w:ascii="Times New Roman" w:hAnsi="Times New Roman"/>
                <w:bCs/>
              </w:rPr>
            </w:pPr>
            <w:r w:rsidRPr="00ED49BA">
              <w:rPr>
                <w:rFonts w:ascii="Times New Roman" w:hAnsi="Times New Roman"/>
                <w:bCs/>
              </w:rPr>
              <w:t>В обосновании ФНС России сообщает о необходимости приведения формы 2-НДФЛ, а также порядка представления сведений в налоговые органы в соответствие с положениями пункта 5 статьи 226 и статьи 230 НК РФ.</w:t>
            </w:r>
          </w:p>
          <w:p w:rsidR="00C71623" w:rsidRPr="005A0377" w:rsidRDefault="00C63D2B" w:rsidP="00C63D2B">
            <w:pPr>
              <w:autoSpaceDE w:val="0"/>
              <w:autoSpaceDN w:val="0"/>
              <w:adjustRightInd w:val="0"/>
              <w:jc w:val="both"/>
              <w:rPr>
                <w:rFonts w:ascii="Times New Roman" w:hAnsi="Times New Roman"/>
                <w:b/>
                <w:bCs/>
              </w:rPr>
            </w:pPr>
            <w:r w:rsidRPr="00ED49BA">
              <w:rPr>
                <w:rFonts w:ascii="Times New Roman" w:hAnsi="Times New Roman"/>
                <w:bCs/>
              </w:rPr>
              <w:t xml:space="preserve">Ввести новую форму 2-НДФЛ </w:t>
            </w:r>
            <w:proofErr w:type="gramStart"/>
            <w:r w:rsidRPr="00ED49BA">
              <w:rPr>
                <w:rFonts w:ascii="Times New Roman" w:hAnsi="Times New Roman"/>
                <w:bCs/>
              </w:rPr>
              <w:t>планируется</w:t>
            </w:r>
            <w:proofErr w:type="gramEnd"/>
            <w:r w:rsidRPr="00ED49BA">
              <w:rPr>
                <w:rFonts w:ascii="Times New Roman" w:hAnsi="Times New Roman"/>
                <w:bCs/>
              </w:rPr>
              <w:t xml:space="preserve"> начиная с представления сведений о доходах физических лиц за 2018 год.</w:t>
            </w:r>
          </w:p>
        </w:tc>
        <w:tc>
          <w:tcPr>
            <w:tcW w:w="3724" w:type="dxa"/>
            <w:tcBorders>
              <w:top w:val="single" w:sz="4" w:space="0" w:color="auto"/>
              <w:left w:val="single" w:sz="4" w:space="0" w:color="auto"/>
              <w:bottom w:val="single" w:sz="4" w:space="0" w:color="auto"/>
              <w:right w:val="single" w:sz="4" w:space="0" w:color="auto"/>
            </w:tcBorders>
          </w:tcPr>
          <w:p w:rsidR="001A5E63" w:rsidRPr="00814B8F" w:rsidRDefault="001A5E63" w:rsidP="001A5E63">
            <w:pPr>
              <w:autoSpaceDE w:val="0"/>
              <w:autoSpaceDN w:val="0"/>
              <w:adjustRightInd w:val="0"/>
              <w:rPr>
                <w:rFonts w:ascii="Times New Roman" w:hAnsi="Times New Roman"/>
                <w:bCs/>
                <w:sz w:val="24"/>
                <w:szCs w:val="24"/>
              </w:rPr>
            </w:pPr>
            <w:r w:rsidRPr="00814B8F">
              <w:rPr>
                <w:rFonts w:ascii="Times New Roman" w:hAnsi="Times New Roman"/>
                <w:bCs/>
                <w:sz w:val="24"/>
                <w:szCs w:val="24"/>
              </w:rPr>
              <w:t>Источник публикации</w:t>
            </w:r>
          </w:p>
          <w:p w:rsidR="001A5E63" w:rsidRPr="001A5E63" w:rsidRDefault="001A5E63" w:rsidP="001A5E63">
            <w:pPr>
              <w:autoSpaceDE w:val="0"/>
              <w:autoSpaceDN w:val="0"/>
              <w:adjustRightInd w:val="0"/>
              <w:rPr>
                <w:rFonts w:ascii="Times New Roman" w:hAnsi="Times New Roman"/>
                <w:bCs/>
                <w:sz w:val="24"/>
                <w:szCs w:val="24"/>
              </w:rPr>
            </w:pPr>
            <w:r w:rsidRPr="001A5E63">
              <w:rPr>
                <w:rFonts w:ascii="Times New Roman" w:hAnsi="Times New Roman"/>
                <w:bCs/>
                <w:sz w:val="24"/>
                <w:szCs w:val="24"/>
              </w:rPr>
              <w:t>Документ опубликован не был</w:t>
            </w:r>
          </w:p>
          <w:p w:rsidR="00C71623" w:rsidRPr="005A0377" w:rsidRDefault="00C71623" w:rsidP="005A0377">
            <w:pPr>
              <w:autoSpaceDE w:val="0"/>
              <w:autoSpaceDN w:val="0"/>
              <w:adjustRightInd w:val="0"/>
              <w:rPr>
                <w:rFonts w:ascii="Times New Roman" w:hAnsi="Times New Roman"/>
                <w:b/>
                <w:bCs/>
                <w:sz w:val="24"/>
                <w:szCs w:val="24"/>
              </w:rPr>
            </w:pPr>
          </w:p>
        </w:tc>
      </w:tr>
      <w:tr w:rsidR="005A0377"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5A0377" w:rsidRDefault="00A743A7"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2710" w:type="dxa"/>
            <w:tcBorders>
              <w:top w:val="single" w:sz="4" w:space="0" w:color="auto"/>
              <w:left w:val="single" w:sz="4" w:space="0" w:color="auto"/>
              <w:bottom w:val="single" w:sz="4" w:space="0" w:color="auto"/>
              <w:right w:val="single" w:sz="4" w:space="0" w:color="auto"/>
            </w:tcBorders>
          </w:tcPr>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t>"МР 4.2.2.0127-18. 4.2.2. Гигиена детей и подростков. Методика оценки эффективности оздоровления в стационарных организациях отдыха и оздоровления детей. Методические рекомендации"</w:t>
            </w:r>
          </w:p>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lastRenderedPageBreak/>
              <w:t>(утв. Главным государственным санитарным врачом РФ 11.05.2018)</w:t>
            </w:r>
          </w:p>
          <w:p w:rsidR="005A0377" w:rsidRPr="009D73F0" w:rsidRDefault="005A0377" w:rsidP="00B51065">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1A5E63" w:rsidRPr="001A5E63" w:rsidRDefault="001A5E63" w:rsidP="001A5E63">
            <w:pPr>
              <w:autoSpaceDE w:val="0"/>
              <w:autoSpaceDN w:val="0"/>
              <w:adjustRightInd w:val="0"/>
              <w:jc w:val="both"/>
              <w:rPr>
                <w:rFonts w:ascii="Times New Roman" w:hAnsi="Times New Roman"/>
                <w:b/>
                <w:bCs/>
              </w:rPr>
            </w:pPr>
            <w:r w:rsidRPr="001A5E63">
              <w:rPr>
                <w:rFonts w:ascii="Times New Roman" w:hAnsi="Times New Roman"/>
                <w:b/>
                <w:bCs/>
              </w:rPr>
              <w:lastRenderedPageBreak/>
              <w:t>Утверждены методические рекомендации "Методика оценки эффективности оздоровления в стационарных организациях отдыха и оздоровления детей" МР 2.4.4.0127-18</w:t>
            </w:r>
          </w:p>
          <w:p w:rsidR="001A5E63" w:rsidRPr="001A5E63" w:rsidRDefault="001A5E63" w:rsidP="001A5E63">
            <w:pPr>
              <w:autoSpaceDE w:val="0"/>
              <w:autoSpaceDN w:val="0"/>
              <w:adjustRightInd w:val="0"/>
              <w:jc w:val="both"/>
              <w:rPr>
                <w:rFonts w:ascii="Times New Roman" w:hAnsi="Times New Roman"/>
                <w:bCs/>
              </w:rPr>
            </w:pPr>
            <w:proofErr w:type="gramStart"/>
            <w:r w:rsidRPr="001A5E63">
              <w:rPr>
                <w:rFonts w:ascii="Times New Roman" w:hAnsi="Times New Roman"/>
                <w:bCs/>
              </w:rPr>
              <w:t>Методические рекомендации распространяются на стационарные организации отдыха и оздоровления детей с продолжительностью смены не менее 21 дня и предназначены для органов, осуществляющих федеральный государственный санитарно-эпидемиологический надзор, органов исполнительной власти субъектов РФ, руководителей и медицинских работников стационарных загородных организаций отдыха и оздоровления детей.</w:t>
            </w:r>
            <w:proofErr w:type="gramEnd"/>
          </w:p>
          <w:p w:rsidR="001A5E63" w:rsidRPr="001A5E63" w:rsidRDefault="001A5E63" w:rsidP="001A5E63">
            <w:pPr>
              <w:autoSpaceDE w:val="0"/>
              <w:autoSpaceDN w:val="0"/>
              <w:adjustRightInd w:val="0"/>
              <w:jc w:val="both"/>
              <w:rPr>
                <w:rFonts w:ascii="Times New Roman" w:hAnsi="Times New Roman"/>
                <w:bCs/>
              </w:rPr>
            </w:pPr>
            <w:r w:rsidRPr="001A5E63">
              <w:rPr>
                <w:rFonts w:ascii="Times New Roman" w:hAnsi="Times New Roman"/>
                <w:bCs/>
              </w:rPr>
              <w:t xml:space="preserve">Настоящие методические рекомендации введены взамен МР 2.4.4.0011-10 </w:t>
            </w:r>
            <w:r w:rsidRPr="001A5E63">
              <w:rPr>
                <w:rFonts w:ascii="Times New Roman" w:hAnsi="Times New Roman"/>
                <w:bCs/>
              </w:rPr>
              <w:lastRenderedPageBreak/>
              <w:t>"Методика оценки эффективности оздоровления в загородных стационарных учреждениях отдыха и оздоровления детей".</w:t>
            </w:r>
          </w:p>
          <w:p w:rsidR="005A0377" w:rsidRPr="00B51065" w:rsidRDefault="005A0377" w:rsidP="005A0377">
            <w:pPr>
              <w:autoSpaceDE w:val="0"/>
              <w:autoSpaceDN w:val="0"/>
              <w:adjustRightInd w:val="0"/>
              <w:jc w:val="both"/>
              <w:rPr>
                <w:rFonts w:ascii="Times New Roman" w:hAnsi="Times New Roman"/>
                <w:b/>
                <w:bCs/>
              </w:rPr>
            </w:pPr>
          </w:p>
        </w:tc>
        <w:tc>
          <w:tcPr>
            <w:tcW w:w="3724" w:type="dxa"/>
            <w:tcBorders>
              <w:top w:val="single" w:sz="4" w:space="0" w:color="auto"/>
              <w:left w:val="single" w:sz="4" w:space="0" w:color="auto"/>
              <w:bottom w:val="single" w:sz="4" w:space="0" w:color="auto"/>
              <w:right w:val="single" w:sz="4" w:space="0" w:color="auto"/>
            </w:tcBorders>
          </w:tcPr>
          <w:p w:rsidR="001A5E63" w:rsidRPr="00814B8F" w:rsidRDefault="001A5E63" w:rsidP="001A5E63">
            <w:pPr>
              <w:autoSpaceDE w:val="0"/>
              <w:autoSpaceDN w:val="0"/>
              <w:adjustRightInd w:val="0"/>
              <w:rPr>
                <w:rFonts w:ascii="Times New Roman" w:hAnsi="Times New Roman"/>
                <w:bCs/>
                <w:sz w:val="24"/>
                <w:szCs w:val="24"/>
              </w:rPr>
            </w:pPr>
            <w:r w:rsidRPr="00814B8F">
              <w:rPr>
                <w:rFonts w:ascii="Times New Roman" w:hAnsi="Times New Roman"/>
                <w:bCs/>
                <w:sz w:val="24"/>
                <w:szCs w:val="24"/>
              </w:rPr>
              <w:lastRenderedPageBreak/>
              <w:t>Источник публикации</w:t>
            </w:r>
          </w:p>
          <w:p w:rsidR="001A5E63" w:rsidRPr="001A5E63" w:rsidRDefault="001A5E63" w:rsidP="001A5E63">
            <w:pPr>
              <w:autoSpaceDE w:val="0"/>
              <w:autoSpaceDN w:val="0"/>
              <w:adjustRightInd w:val="0"/>
              <w:rPr>
                <w:rFonts w:ascii="Times New Roman" w:hAnsi="Times New Roman"/>
                <w:bCs/>
                <w:sz w:val="24"/>
                <w:szCs w:val="24"/>
              </w:rPr>
            </w:pPr>
            <w:r w:rsidRPr="001A5E63">
              <w:rPr>
                <w:rFonts w:ascii="Times New Roman" w:hAnsi="Times New Roman"/>
                <w:bCs/>
                <w:sz w:val="24"/>
                <w:szCs w:val="24"/>
              </w:rPr>
              <w:t>Документ опубликован не был</w:t>
            </w:r>
          </w:p>
          <w:p w:rsidR="005A0377" w:rsidRPr="00A44B97" w:rsidRDefault="005A0377" w:rsidP="000E20F2">
            <w:pPr>
              <w:autoSpaceDE w:val="0"/>
              <w:autoSpaceDN w:val="0"/>
              <w:adjustRightInd w:val="0"/>
              <w:rPr>
                <w:rFonts w:ascii="Times New Roman" w:hAnsi="Times New Roman"/>
                <w:bCs/>
                <w:sz w:val="24"/>
                <w:szCs w:val="24"/>
              </w:rPr>
            </w:pPr>
          </w:p>
        </w:tc>
      </w:tr>
      <w:tr w:rsidR="00AF72EA"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AF72EA" w:rsidRDefault="00A743A7"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w:t>
            </w:r>
          </w:p>
        </w:tc>
        <w:tc>
          <w:tcPr>
            <w:tcW w:w="2710" w:type="dxa"/>
            <w:tcBorders>
              <w:top w:val="single" w:sz="4" w:space="0" w:color="auto"/>
              <w:left w:val="single" w:sz="4" w:space="0" w:color="auto"/>
              <w:bottom w:val="single" w:sz="4" w:space="0" w:color="auto"/>
              <w:right w:val="single" w:sz="4" w:space="0" w:color="auto"/>
            </w:tcBorders>
          </w:tcPr>
          <w:p w:rsidR="00C5383E" w:rsidRPr="00C5383E" w:rsidRDefault="00C5383E" w:rsidP="00C5383E">
            <w:pPr>
              <w:autoSpaceDE w:val="0"/>
              <w:autoSpaceDN w:val="0"/>
              <w:adjustRightInd w:val="0"/>
              <w:jc w:val="both"/>
              <w:rPr>
                <w:rFonts w:ascii="Times New Roman" w:hAnsi="Times New Roman"/>
                <w:bCs/>
                <w:sz w:val="24"/>
                <w:szCs w:val="24"/>
              </w:rPr>
            </w:pPr>
            <w:r w:rsidRPr="00C5383E">
              <w:rPr>
                <w:rFonts w:ascii="Times New Roman" w:hAnsi="Times New Roman"/>
                <w:bCs/>
                <w:sz w:val="24"/>
                <w:szCs w:val="24"/>
              </w:rPr>
              <w:t>Проект Федерального закона N 301924-7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 (текст ко второму чтению)</w:t>
            </w:r>
          </w:p>
          <w:p w:rsidR="00AF72EA" w:rsidRPr="006E03B4" w:rsidRDefault="00AF72EA" w:rsidP="006E03B4">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C5383E" w:rsidRPr="00C5383E" w:rsidRDefault="00C5383E" w:rsidP="00C5383E">
            <w:pPr>
              <w:autoSpaceDE w:val="0"/>
              <w:autoSpaceDN w:val="0"/>
              <w:adjustRightInd w:val="0"/>
              <w:jc w:val="both"/>
              <w:rPr>
                <w:rFonts w:ascii="Times New Roman" w:hAnsi="Times New Roman"/>
                <w:b/>
                <w:bCs/>
                <w:sz w:val="24"/>
                <w:szCs w:val="24"/>
              </w:rPr>
            </w:pPr>
            <w:r w:rsidRPr="00C5383E">
              <w:rPr>
                <w:rFonts w:ascii="Times New Roman" w:hAnsi="Times New Roman"/>
                <w:b/>
                <w:bCs/>
                <w:sz w:val="24"/>
                <w:szCs w:val="24"/>
              </w:rPr>
              <w:t>Законопроект о легализации самовольных построек подготовлен ко второму чтению</w:t>
            </w:r>
          </w:p>
          <w:p w:rsidR="00C5383E" w:rsidRPr="00C5383E" w:rsidRDefault="00C5383E" w:rsidP="00C5383E">
            <w:pPr>
              <w:autoSpaceDE w:val="0"/>
              <w:autoSpaceDN w:val="0"/>
              <w:adjustRightInd w:val="0"/>
              <w:jc w:val="both"/>
              <w:rPr>
                <w:rFonts w:ascii="Times New Roman" w:hAnsi="Times New Roman"/>
                <w:bCs/>
                <w:sz w:val="24"/>
                <w:szCs w:val="24"/>
              </w:rPr>
            </w:pPr>
            <w:r w:rsidRPr="00C5383E">
              <w:rPr>
                <w:rFonts w:ascii="Times New Roman" w:hAnsi="Times New Roman"/>
                <w:bCs/>
                <w:sz w:val="24"/>
                <w:szCs w:val="24"/>
              </w:rPr>
              <w:t xml:space="preserve">Законопроектом, в частности, уточняется понятие самовольной постройки. </w:t>
            </w:r>
            <w:proofErr w:type="gramStart"/>
            <w:r w:rsidRPr="00C5383E">
              <w:rPr>
                <w:rFonts w:ascii="Times New Roman" w:hAnsi="Times New Roman"/>
                <w:bCs/>
                <w:sz w:val="24"/>
                <w:szCs w:val="24"/>
              </w:rPr>
              <w:t>Так, предлагается установить, что такой постройкой не будет признаваться строение, созданное с нарушением установленных ограничений по использованию земельного участка, если для его строительства были получены необходимые разрешения и в соответствии с ними собственник не знал и не мог или не обязан был знать о наличии ограничений в отношении принадлежащего ему земельного участка.</w:t>
            </w:r>
            <w:proofErr w:type="gramEnd"/>
          </w:p>
          <w:p w:rsidR="00C5383E" w:rsidRPr="00C5383E" w:rsidRDefault="00C5383E" w:rsidP="00C5383E">
            <w:pPr>
              <w:autoSpaceDE w:val="0"/>
              <w:autoSpaceDN w:val="0"/>
              <w:adjustRightInd w:val="0"/>
              <w:jc w:val="both"/>
              <w:rPr>
                <w:rFonts w:ascii="Times New Roman" w:hAnsi="Times New Roman"/>
                <w:bCs/>
                <w:sz w:val="24"/>
                <w:szCs w:val="24"/>
              </w:rPr>
            </w:pPr>
            <w:r w:rsidRPr="00C5383E">
              <w:rPr>
                <w:rFonts w:ascii="Times New Roman" w:hAnsi="Times New Roman"/>
                <w:bCs/>
                <w:sz w:val="24"/>
                <w:szCs w:val="24"/>
              </w:rPr>
              <w:t>Также законопроектом предусматривается механизм приведения самовольной постройки в соответствие с установленными требованиями. Закрепляется, что решение о сносе самовольной постройки ил</w:t>
            </w:r>
            <w:proofErr w:type="gramStart"/>
            <w:r w:rsidRPr="00C5383E">
              <w:rPr>
                <w:rFonts w:ascii="Times New Roman" w:hAnsi="Times New Roman"/>
                <w:bCs/>
                <w:sz w:val="24"/>
                <w:szCs w:val="24"/>
              </w:rPr>
              <w:t>и о ее</w:t>
            </w:r>
            <w:proofErr w:type="gramEnd"/>
            <w:r w:rsidRPr="00C5383E">
              <w:rPr>
                <w:rFonts w:ascii="Times New Roman" w:hAnsi="Times New Roman"/>
                <w:bCs/>
                <w:sz w:val="24"/>
                <w:szCs w:val="24"/>
              </w:rPr>
              <w:t xml:space="preserve"> приведении в соответствие с установленными требованиями принимается судом. Также устанавливается, что срок для сноса постройки не может составлять менее трех и более 12 месяцев, а срок для приведения самовольной постройки в соответствие с установленными требованиями не может составлять менее шести месяцев и более трех лет.</w:t>
            </w:r>
          </w:p>
          <w:p w:rsidR="00AF72EA" w:rsidRPr="006E03B4" w:rsidRDefault="00C5383E" w:rsidP="00C5383E">
            <w:pPr>
              <w:autoSpaceDE w:val="0"/>
              <w:autoSpaceDN w:val="0"/>
              <w:adjustRightInd w:val="0"/>
              <w:jc w:val="both"/>
              <w:rPr>
                <w:rFonts w:ascii="Times New Roman" w:hAnsi="Times New Roman"/>
                <w:bCs/>
                <w:sz w:val="24"/>
                <w:szCs w:val="24"/>
              </w:rPr>
            </w:pPr>
            <w:r w:rsidRPr="00C5383E">
              <w:rPr>
                <w:rFonts w:ascii="Times New Roman" w:hAnsi="Times New Roman"/>
                <w:bCs/>
                <w:sz w:val="24"/>
                <w:szCs w:val="24"/>
              </w:rPr>
              <w:t xml:space="preserve">Для приобретателей зданий, сооружений или других строений, права </w:t>
            </w:r>
            <w:proofErr w:type="gramStart"/>
            <w:r w:rsidRPr="00C5383E">
              <w:rPr>
                <w:rFonts w:ascii="Times New Roman" w:hAnsi="Times New Roman"/>
                <w:bCs/>
                <w:sz w:val="24"/>
                <w:szCs w:val="24"/>
              </w:rPr>
              <w:t>собственности</w:t>
            </w:r>
            <w:proofErr w:type="gramEnd"/>
            <w:r w:rsidRPr="00C5383E">
              <w:rPr>
                <w:rFonts w:ascii="Times New Roman" w:hAnsi="Times New Roman"/>
                <w:bCs/>
                <w:sz w:val="24"/>
                <w:szCs w:val="24"/>
              </w:rPr>
              <w:t xml:space="preserve"> на которые ранее были зарегистрированы, предусматривается право на возмещение за счет РФ убытков в связи с утратой права собственности на такие объекты в случае принятия решения о сносе построек или о приведении их в соответствие с установленными требованиями. Сумма возмещения составит размер рыночной стоимости указанных объектов либо расходов на их снос.</w:t>
            </w:r>
          </w:p>
        </w:tc>
        <w:tc>
          <w:tcPr>
            <w:tcW w:w="3724" w:type="dxa"/>
            <w:tcBorders>
              <w:top w:val="single" w:sz="4" w:space="0" w:color="auto"/>
              <w:left w:val="single" w:sz="4" w:space="0" w:color="auto"/>
              <w:bottom w:val="single" w:sz="4" w:space="0" w:color="auto"/>
              <w:right w:val="single" w:sz="4" w:space="0" w:color="auto"/>
            </w:tcBorders>
          </w:tcPr>
          <w:p w:rsidR="00814B8F" w:rsidRPr="00814B8F" w:rsidRDefault="00814B8F" w:rsidP="00814B8F">
            <w:pPr>
              <w:autoSpaceDE w:val="0"/>
              <w:autoSpaceDN w:val="0"/>
              <w:adjustRightInd w:val="0"/>
              <w:rPr>
                <w:rFonts w:ascii="Times New Roman" w:hAnsi="Times New Roman"/>
                <w:bCs/>
                <w:sz w:val="24"/>
                <w:szCs w:val="24"/>
              </w:rPr>
            </w:pPr>
            <w:r w:rsidRPr="00814B8F">
              <w:rPr>
                <w:rFonts w:ascii="Times New Roman" w:hAnsi="Times New Roman"/>
                <w:bCs/>
                <w:sz w:val="24"/>
                <w:szCs w:val="24"/>
              </w:rPr>
              <w:t>Источник публикации</w:t>
            </w:r>
          </w:p>
          <w:p w:rsidR="00AF72EA" w:rsidRPr="00A44B97" w:rsidRDefault="00814B8F" w:rsidP="00814B8F">
            <w:pPr>
              <w:autoSpaceDE w:val="0"/>
              <w:autoSpaceDN w:val="0"/>
              <w:adjustRightInd w:val="0"/>
              <w:rPr>
                <w:rFonts w:ascii="Times New Roman" w:hAnsi="Times New Roman"/>
                <w:bCs/>
                <w:sz w:val="24"/>
                <w:szCs w:val="24"/>
              </w:rPr>
            </w:pPr>
            <w:r w:rsidRPr="00814B8F">
              <w:rPr>
                <w:rFonts w:ascii="Times New Roman" w:hAnsi="Times New Roman"/>
                <w:bCs/>
                <w:sz w:val="24"/>
                <w:szCs w:val="24"/>
              </w:rPr>
              <w:t>Документ опубликован не был</w:t>
            </w: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6C4997" w:rsidRPr="005D584D" w:rsidTr="007B4675">
        <w:trPr>
          <w:trHeight w:val="257"/>
        </w:trPr>
        <w:tc>
          <w:tcPr>
            <w:tcW w:w="640" w:type="dxa"/>
            <w:tcBorders>
              <w:top w:val="single" w:sz="4" w:space="0" w:color="auto"/>
              <w:left w:val="single" w:sz="4" w:space="0" w:color="auto"/>
              <w:bottom w:val="single" w:sz="4" w:space="0" w:color="auto"/>
              <w:right w:val="single" w:sz="4" w:space="0" w:color="auto"/>
            </w:tcBorders>
          </w:tcPr>
          <w:p w:rsidR="006C4997"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C4997"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814B8F" w:rsidRPr="00814B8F" w:rsidRDefault="00814B8F" w:rsidP="00814B8F">
            <w:pPr>
              <w:autoSpaceDE w:val="0"/>
              <w:autoSpaceDN w:val="0"/>
              <w:adjustRightInd w:val="0"/>
              <w:ind w:firstLine="540"/>
              <w:jc w:val="both"/>
              <w:rPr>
                <w:rFonts w:ascii="Times New Roman" w:hAnsi="Times New Roman"/>
                <w:sz w:val="24"/>
                <w:szCs w:val="24"/>
              </w:rPr>
            </w:pPr>
            <w:r w:rsidRPr="00814B8F">
              <w:rPr>
                <w:rFonts w:ascii="Times New Roman" w:hAnsi="Times New Roman"/>
                <w:sz w:val="24"/>
                <w:szCs w:val="24"/>
              </w:rPr>
              <w:t>Закон Иркутской области от 29.05.2018 N 31-ОЗ</w:t>
            </w:r>
          </w:p>
          <w:p w:rsidR="00814B8F" w:rsidRPr="00814B8F" w:rsidRDefault="00814B8F" w:rsidP="00814B8F">
            <w:pPr>
              <w:autoSpaceDE w:val="0"/>
              <w:autoSpaceDN w:val="0"/>
              <w:adjustRightInd w:val="0"/>
              <w:ind w:firstLine="540"/>
              <w:jc w:val="both"/>
              <w:rPr>
                <w:rFonts w:ascii="Times New Roman" w:hAnsi="Times New Roman"/>
                <w:sz w:val="24"/>
                <w:szCs w:val="24"/>
              </w:rPr>
            </w:pPr>
            <w:r w:rsidRPr="00814B8F">
              <w:rPr>
                <w:rFonts w:ascii="Times New Roman" w:hAnsi="Times New Roman"/>
                <w:sz w:val="24"/>
                <w:szCs w:val="24"/>
              </w:rPr>
              <w:t xml:space="preserve">"О внесении изменений в Закон Иркутской области "О </w:t>
            </w:r>
            <w:r w:rsidRPr="00814B8F">
              <w:rPr>
                <w:rFonts w:ascii="Times New Roman" w:hAnsi="Times New Roman"/>
                <w:sz w:val="24"/>
                <w:szCs w:val="24"/>
              </w:rPr>
              <w:lastRenderedPageBreak/>
              <w:t>выборах депутатов Законодательного Собрания Иркутской области"</w:t>
            </w:r>
          </w:p>
          <w:p w:rsidR="006C4997" w:rsidRPr="005D584D" w:rsidRDefault="006C4997" w:rsidP="005D584D">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C4997" w:rsidRPr="005D584D" w:rsidRDefault="00814B8F" w:rsidP="00814B8F">
            <w:pPr>
              <w:autoSpaceDE w:val="0"/>
              <w:autoSpaceDN w:val="0"/>
              <w:adjustRightInd w:val="0"/>
              <w:jc w:val="both"/>
              <w:rPr>
                <w:rFonts w:ascii="Times New Roman" w:hAnsi="Times New Roman"/>
                <w:sz w:val="24"/>
                <w:szCs w:val="24"/>
              </w:rPr>
            </w:pPr>
            <w:r w:rsidRPr="00814B8F">
              <w:rPr>
                <w:rFonts w:ascii="Times New Roman" w:hAnsi="Times New Roman"/>
                <w:sz w:val="24"/>
                <w:szCs w:val="24"/>
              </w:rPr>
              <w:lastRenderedPageBreak/>
              <w:t xml:space="preserve">Внесенными изменениями установлено, что одним из оснований для отказа в регистрации областного списка кандидатов является их выбытие, в результате которого число региональных групп в областном списке кандидатов оказалось менее одиннадцати (ранее - пятнадцати). Также определено, что избирательные фонды кандидатов, выдвинутых по одномандатным избирательным округам, формирующиеся за счет средств, </w:t>
            </w:r>
            <w:r w:rsidRPr="00814B8F">
              <w:rPr>
                <w:rFonts w:ascii="Times New Roman" w:hAnsi="Times New Roman"/>
                <w:sz w:val="24"/>
                <w:szCs w:val="24"/>
              </w:rPr>
              <w:lastRenderedPageBreak/>
              <w:t>выделенных избирательным объединением, в совокупности не могут превышать 90 процентов от установленной законом предельной суммы расходов (ранее - 50 процентов). Добровольные пожертвования граждан и юридических лиц не могут превышать соответственно 5 и 50 процентов (ранее - 0,25 и 3,5 процента) от установленной суммы расходов из средств избирательного фонда.</w:t>
            </w:r>
          </w:p>
        </w:tc>
        <w:tc>
          <w:tcPr>
            <w:tcW w:w="3724" w:type="dxa"/>
            <w:tcBorders>
              <w:top w:val="single" w:sz="4" w:space="0" w:color="auto"/>
              <w:left w:val="single" w:sz="4" w:space="0" w:color="auto"/>
              <w:bottom w:val="single" w:sz="4" w:space="0" w:color="auto"/>
              <w:right w:val="single" w:sz="4" w:space="0" w:color="auto"/>
            </w:tcBorders>
          </w:tcPr>
          <w:p w:rsidR="00814B8F" w:rsidRPr="00814B8F" w:rsidRDefault="00814B8F" w:rsidP="00814B8F">
            <w:pPr>
              <w:autoSpaceDE w:val="0"/>
              <w:autoSpaceDN w:val="0"/>
              <w:adjustRightInd w:val="0"/>
              <w:jc w:val="both"/>
              <w:rPr>
                <w:rFonts w:ascii="Times New Roman" w:hAnsi="Times New Roman"/>
                <w:sz w:val="24"/>
                <w:szCs w:val="24"/>
              </w:rPr>
            </w:pPr>
            <w:r w:rsidRPr="00814B8F">
              <w:rPr>
                <w:rFonts w:ascii="Times New Roman" w:hAnsi="Times New Roman"/>
                <w:sz w:val="24"/>
                <w:szCs w:val="24"/>
              </w:rPr>
              <w:lastRenderedPageBreak/>
              <w:t>Источник публикации</w:t>
            </w:r>
          </w:p>
          <w:p w:rsidR="00814B8F" w:rsidRPr="00814B8F" w:rsidRDefault="00814B8F" w:rsidP="00814B8F">
            <w:pPr>
              <w:autoSpaceDE w:val="0"/>
              <w:autoSpaceDN w:val="0"/>
              <w:adjustRightInd w:val="0"/>
              <w:jc w:val="both"/>
              <w:rPr>
                <w:rFonts w:ascii="Times New Roman" w:hAnsi="Times New Roman"/>
                <w:sz w:val="24"/>
                <w:szCs w:val="24"/>
              </w:rPr>
            </w:pPr>
            <w:r w:rsidRPr="00814B8F">
              <w:rPr>
                <w:rFonts w:ascii="Times New Roman" w:hAnsi="Times New Roman"/>
                <w:sz w:val="24"/>
                <w:szCs w:val="24"/>
              </w:rPr>
              <w:t>Официальный интернет-портал правовой информации http://www.pravo.gov.ru, 07.06.2018,</w:t>
            </w:r>
          </w:p>
          <w:p w:rsidR="00814B8F" w:rsidRPr="00814B8F" w:rsidRDefault="00814B8F" w:rsidP="00814B8F">
            <w:pPr>
              <w:autoSpaceDE w:val="0"/>
              <w:autoSpaceDN w:val="0"/>
              <w:adjustRightInd w:val="0"/>
              <w:jc w:val="both"/>
              <w:rPr>
                <w:rFonts w:ascii="Times New Roman" w:hAnsi="Times New Roman"/>
                <w:sz w:val="24"/>
                <w:szCs w:val="24"/>
              </w:rPr>
            </w:pPr>
            <w:r w:rsidRPr="00814B8F">
              <w:rPr>
                <w:rFonts w:ascii="Times New Roman" w:hAnsi="Times New Roman"/>
                <w:sz w:val="24"/>
                <w:szCs w:val="24"/>
              </w:rPr>
              <w:t>"Областная", N 61, 08.06.2018</w:t>
            </w:r>
          </w:p>
          <w:p w:rsidR="00814B8F" w:rsidRPr="00814B8F" w:rsidRDefault="00814B8F" w:rsidP="00814B8F">
            <w:pPr>
              <w:autoSpaceDE w:val="0"/>
              <w:autoSpaceDN w:val="0"/>
              <w:adjustRightInd w:val="0"/>
              <w:jc w:val="both"/>
              <w:rPr>
                <w:rFonts w:ascii="Times New Roman" w:hAnsi="Times New Roman"/>
                <w:sz w:val="24"/>
                <w:szCs w:val="24"/>
              </w:rPr>
            </w:pPr>
            <w:r w:rsidRPr="00814B8F">
              <w:rPr>
                <w:rFonts w:ascii="Times New Roman" w:hAnsi="Times New Roman"/>
                <w:sz w:val="24"/>
                <w:szCs w:val="24"/>
              </w:rPr>
              <w:lastRenderedPageBreak/>
              <w:t>Примечание к документу</w:t>
            </w:r>
          </w:p>
          <w:p w:rsidR="006C4997" w:rsidRPr="005D584D" w:rsidRDefault="00814B8F" w:rsidP="00814B8F">
            <w:pPr>
              <w:autoSpaceDE w:val="0"/>
              <w:autoSpaceDN w:val="0"/>
              <w:adjustRightInd w:val="0"/>
              <w:jc w:val="both"/>
              <w:rPr>
                <w:rFonts w:ascii="Times New Roman" w:hAnsi="Times New Roman"/>
                <w:sz w:val="24"/>
                <w:szCs w:val="24"/>
              </w:rPr>
            </w:pPr>
            <w:r w:rsidRPr="00814B8F">
              <w:rPr>
                <w:rFonts w:ascii="Times New Roman" w:hAnsi="Times New Roman"/>
                <w:sz w:val="24"/>
                <w:szCs w:val="24"/>
              </w:rPr>
              <w:t>В соответствии со статьей 2 данный документ вступил в силу через десять календарных дней после дня официального опубликования и применяется к правоотношениям, возникшим в связи с проведением выборов, назначенных после дня вступления в силу данного документа.</w:t>
            </w:r>
          </w:p>
        </w:tc>
      </w:tr>
      <w:tr w:rsidR="00A35A5B" w:rsidRPr="005D584D" w:rsidTr="00677754">
        <w:tc>
          <w:tcPr>
            <w:tcW w:w="640" w:type="dxa"/>
            <w:tcBorders>
              <w:top w:val="single" w:sz="4" w:space="0" w:color="auto"/>
              <w:left w:val="single" w:sz="4" w:space="0" w:color="auto"/>
              <w:bottom w:val="single" w:sz="4" w:space="0" w:color="auto"/>
              <w:right w:val="single" w:sz="4" w:space="0" w:color="auto"/>
            </w:tcBorders>
          </w:tcPr>
          <w:p w:rsidR="00A35A5B"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r w:rsidR="00A35A5B"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Закон Иркутской области от 09.07.2018 N 50-ОЗ</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 внесении изменения в Закон Иркутской области "О градостроительной деятельности в Иркутской области"</w:t>
            </w:r>
          </w:p>
          <w:p w:rsidR="00A35A5B" w:rsidRPr="005D584D" w:rsidRDefault="00A35A5B" w:rsidP="00134A21">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35A5B" w:rsidRPr="005D584D" w:rsidRDefault="005A6503" w:rsidP="005A6503">
            <w:pPr>
              <w:autoSpaceDE w:val="0"/>
              <w:autoSpaceDN w:val="0"/>
              <w:adjustRightInd w:val="0"/>
              <w:jc w:val="both"/>
              <w:rPr>
                <w:rFonts w:ascii="Times New Roman" w:hAnsi="Times New Roman"/>
                <w:sz w:val="24"/>
                <w:szCs w:val="24"/>
              </w:rPr>
            </w:pPr>
            <w:proofErr w:type="gramStart"/>
            <w:r w:rsidRPr="005A6503">
              <w:rPr>
                <w:rFonts w:ascii="Times New Roman" w:hAnsi="Times New Roman"/>
                <w:sz w:val="24"/>
                <w:szCs w:val="24"/>
              </w:rPr>
              <w:t>Определено, что разрешение на строительство не требуется в случае строительства, реконструкции предназначенных для обустройства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 внутриплощадочных инженерных коммуникаций и объектов капитального строительства;</w:t>
            </w:r>
            <w:proofErr w:type="gramEnd"/>
            <w:r w:rsidRPr="005A6503">
              <w:rPr>
                <w:rFonts w:ascii="Times New Roman" w:hAnsi="Times New Roman"/>
                <w:sz w:val="24"/>
                <w:szCs w:val="24"/>
              </w:rPr>
              <w:t xml:space="preserve"> автомобильных дорог необщего пользования, не имеющих примыкания к автомобильным дорогам общего пользования, находящихся в собственности, во владении или в пользовании юридических лиц.</w:t>
            </w:r>
          </w:p>
        </w:tc>
        <w:tc>
          <w:tcPr>
            <w:tcW w:w="3724"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Источник публикации</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Официальный интернет-портал правовой информации http://www.pravo.gov.ru, 10.07.2018,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"Областная", N 74, 11.07.2018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Примечание к документу</w:t>
            </w:r>
          </w:p>
          <w:p w:rsidR="00A35A5B" w:rsidRPr="005D584D"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В соответствии со статьей 2 данный документ вступил в силу после дня официального опубликования.</w:t>
            </w:r>
          </w:p>
        </w:tc>
      </w:tr>
      <w:tr w:rsidR="00A34E9D" w:rsidRPr="005D584D" w:rsidTr="00677754">
        <w:tc>
          <w:tcPr>
            <w:tcW w:w="640" w:type="dxa"/>
            <w:tcBorders>
              <w:top w:val="single" w:sz="4" w:space="0" w:color="auto"/>
              <w:left w:val="single" w:sz="4" w:space="0" w:color="auto"/>
              <w:bottom w:val="single" w:sz="4" w:space="0" w:color="auto"/>
              <w:right w:val="single" w:sz="4" w:space="0" w:color="auto"/>
            </w:tcBorders>
          </w:tcPr>
          <w:p w:rsidR="00A34E9D" w:rsidRDefault="00A743A7"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Постановление Правительства Иркутской области от 02.07.2018 N 482-пп</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 памятнике природы регионального значения "Скальный останец "Витязь"</w:t>
            </w:r>
          </w:p>
          <w:p w:rsidR="00A34E9D" w:rsidRPr="00A34E9D" w:rsidRDefault="00A34E9D" w:rsidP="00A743A7">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34E9D" w:rsidRPr="00A34E9D"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 xml:space="preserve">Утверждено Положение о памятнике природы регионального значения "Скальный останец "Витязь". Установлено, что памятник природы, расположенный в </w:t>
            </w:r>
            <w:proofErr w:type="spellStart"/>
            <w:r w:rsidRPr="005A6503">
              <w:rPr>
                <w:rFonts w:ascii="Times New Roman" w:hAnsi="Times New Roman"/>
                <w:sz w:val="24"/>
                <w:szCs w:val="24"/>
              </w:rPr>
              <w:t>Шелеховском</w:t>
            </w:r>
            <w:proofErr w:type="spellEnd"/>
            <w:r w:rsidRPr="005A6503">
              <w:rPr>
                <w:rFonts w:ascii="Times New Roman" w:hAnsi="Times New Roman"/>
                <w:sz w:val="24"/>
                <w:szCs w:val="24"/>
              </w:rPr>
              <w:t xml:space="preserve"> районе Иркутской области, является особо охраняемой природной территорией регионального значения и находится в ведении министерства природных ресурсов и экологии Иркутской области. Функционирование памятника природы не влечет изъятия земельных участков, входящих в границы памятника природы, у землепользователей, землевладельцев и собственников этих земельных участков. Определен режим особой охраны и использования памятника природы. В частности, на его территории запрещается любая деятельность, влекущая за собой нарушение сохранности памятника природы, в том числе: изъятие и предоставление земельных участков под виды хозяйственной деятельности, не связанные с проведением мероприятий по соблюдению режима особой охраны и использования и обеспечению функционирования памятника природы; осуществление рекреационной деятельности (в том числе </w:t>
            </w:r>
            <w:r w:rsidRPr="005A6503">
              <w:rPr>
                <w:rFonts w:ascii="Times New Roman" w:hAnsi="Times New Roman"/>
                <w:sz w:val="24"/>
                <w:szCs w:val="24"/>
              </w:rPr>
              <w:lastRenderedPageBreak/>
              <w:t>организация мест отдыха, разведение костров, обустройство экологических троп) за пределами специально предусмотренных для этого мест; проведение взрывных работ, выполнение работ по геологическому изучению недр для разработки месторождений полезных ископаемых; хранение горюче-смазочных, взрывоопасных веществ, отходов производства и потребления.</w:t>
            </w:r>
          </w:p>
        </w:tc>
        <w:tc>
          <w:tcPr>
            <w:tcW w:w="3724"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bCs/>
                <w:sz w:val="24"/>
                <w:szCs w:val="24"/>
              </w:rPr>
              <w:lastRenderedPageBreak/>
              <w:t>Источник публикации</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Официальный интернет-портал правовой информации http://www.pravo.gov.ru, 05.07.2018,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"Областная", N 80, 25.07.2018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bCs/>
                <w:sz w:val="24"/>
                <w:szCs w:val="24"/>
              </w:rPr>
              <w:t>Примечание к документу</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Начало действия документа - 16.07.2018.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 - - - - - - - - -</w:t>
            </w:r>
            <w:r>
              <w:rPr>
                <w:rFonts w:ascii="Times New Roman" w:hAnsi="Times New Roman"/>
                <w:sz w:val="24"/>
                <w:szCs w:val="24"/>
              </w:rPr>
              <w:t xml:space="preserve"> - - - - - - - - - - - - - - - </w:t>
            </w:r>
          </w:p>
          <w:p w:rsidR="005A6503" w:rsidRPr="005A6503" w:rsidRDefault="005A6503" w:rsidP="005A6503">
            <w:pPr>
              <w:autoSpaceDE w:val="0"/>
              <w:autoSpaceDN w:val="0"/>
              <w:adjustRightInd w:val="0"/>
              <w:jc w:val="both"/>
              <w:rPr>
                <w:rFonts w:ascii="Times New Roman" w:hAnsi="Times New Roman"/>
                <w:sz w:val="24"/>
                <w:szCs w:val="24"/>
              </w:rPr>
            </w:pPr>
            <w:proofErr w:type="gramStart"/>
            <w:r w:rsidRPr="005A6503">
              <w:rPr>
                <w:rFonts w:ascii="Times New Roman" w:hAnsi="Times New Roman"/>
                <w:sz w:val="24"/>
                <w:szCs w:val="24"/>
              </w:rPr>
              <w:t xml:space="preserve">В соответствии с </w:t>
            </w:r>
            <w:hyperlink r:id="rId8" w:history="1">
              <w:r w:rsidRPr="005A6503">
                <w:rPr>
                  <w:rStyle w:val="a9"/>
                  <w:rFonts w:ascii="Times New Roman" w:hAnsi="Times New Roman"/>
                  <w:sz w:val="24"/>
                  <w:szCs w:val="24"/>
                </w:rPr>
                <w:t>пунктом 5</w:t>
              </w:r>
            </w:hyperlink>
            <w:r w:rsidRPr="005A6503">
              <w:rPr>
                <w:rFonts w:ascii="Times New Roman" w:hAnsi="Times New Roman"/>
                <w:sz w:val="24"/>
                <w:szCs w:val="24"/>
              </w:rPr>
              <w:t xml:space="preserve"> данный документ вступил в силу через 10 календарных дней после дня официального опубликования (опубликован на Официальном </w:t>
            </w:r>
            <w:r w:rsidRPr="005A6503">
              <w:rPr>
                <w:rFonts w:ascii="Times New Roman" w:hAnsi="Times New Roman"/>
                <w:sz w:val="24"/>
                <w:szCs w:val="24"/>
              </w:rPr>
              <w:lastRenderedPageBreak/>
              <w:t>интернет-портале правовой информации http://www.pravo.gov.ru - 05.07.2018).</w:t>
            </w:r>
            <w:proofErr w:type="gramEnd"/>
          </w:p>
          <w:p w:rsidR="00A34E9D" w:rsidRPr="00A34E9D" w:rsidRDefault="00A34E9D" w:rsidP="00A34E9D">
            <w:pPr>
              <w:autoSpaceDE w:val="0"/>
              <w:autoSpaceDN w:val="0"/>
              <w:adjustRightInd w:val="0"/>
              <w:jc w:val="both"/>
              <w:rPr>
                <w:rFonts w:ascii="Times New Roman" w:hAnsi="Times New Roman"/>
                <w:sz w:val="24"/>
                <w:szCs w:val="24"/>
              </w:rPr>
            </w:pPr>
          </w:p>
        </w:tc>
      </w:tr>
      <w:tr w:rsidR="005A6503" w:rsidRPr="005D584D" w:rsidTr="00677754">
        <w:tc>
          <w:tcPr>
            <w:tcW w:w="640" w:type="dxa"/>
            <w:tcBorders>
              <w:top w:val="single" w:sz="4" w:space="0" w:color="auto"/>
              <w:left w:val="single" w:sz="4" w:space="0" w:color="auto"/>
              <w:bottom w:val="single" w:sz="4" w:space="0" w:color="auto"/>
              <w:right w:val="single" w:sz="4" w:space="0" w:color="auto"/>
            </w:tcBorders>
          </w:tcPr>
          <w:p w:rsidR="005A6503" w:rsidRDefault="005A6503" w:rsidP="005A6503">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ind w:firstLine="540"/>
              <w:jc w:val="both"/>
              <w:rPr>
                <w:rFonts w:ascii="Times New Roman" w:hAnsi="Times New Roman"/>
                <w:sz w:val="24"/>
                <w:szCs w:val="24"/>
              </w:rPr>
            </w:pPr>
            <w:r w:rsidRPr="005A6503">
              <w:rPr>
                <w:rFonts w:ascii="Times New Roman" w:hAnsi="Times New Roman"/>
                <w:sz w:val="24"/>
                <w:szCs w:val="24"/>
              </w:rPr>
              <w:t>Постановление Правительства Иркутской области от 02.07.2018 N 481-пп</w:t>
            </w:r>
          </w:p>
          <w:p w:rsidR="005A6503" w:rsidRPr="005A6503" w:rsidRDefault="005A6503" w:rsidP="005A6503">
            <w:pPr>
              <w:autoSpaceDE w:val="0"/>
              <w:autoSpaceDN w:val="0"/>
              <w:adjustRightInd w:val="0"/>
              <w:ind w:firstLine="540"/>
              <w:jc w:val="both"/>
              <w:rPr>
                <w:rFonts w:ascii="Times New Roman" w:hAnsi="Times New Roman"/>
                <w:sz w:val="24"/>
                <w:szCs w:val="24"/>
              </w:rPr>
            </w:pPr>
            <w:r w:rsidRPr="005A6503">
              <w:rPr>
                <w:rFonts w:ascii="Times New Roman" w:hAnsi="Times New Roman"/>
                <w:sz w:val="24"/>
                <w:szCs w:val="24"/>
              </w:rPr>
              <w:t>"О памятнике природы регионального значения "Комплекс скал "Идол"</w:t>
            </w:r>
          </w:p>
          <w:p w:rsidR="005A6503" w:rsidRPr="00A34E9D" w:rsidRDefault="005A6503" w:rsidP="00A743A7">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5A6503" w:rsidRPr="00A34E9D"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 xml:space="preserve">Утверждено Положение о памятнике природы регионального значения "Комплекс скал "Идол". Установлено, что памятник природы, расположенный в </w:t>
            </w:r>
            <w:proofErr w:type="spellStart"/>
            <w:r w:rsidRPr="005A6503">
              <w:rPr>
                <w:rFonts w:ascii="Times New Roman" w:hAnsi="Times New Roman"/>
                <w:sz w:val="24"/>
                <w:szCs w:val="24"/>
              </w:rPr>
              <w:t>Шелеховском</w:t>
            </w:r>
            <w:proofErr w:type="spellEnd"/>
            <w:r w:rsidRPr="005A6503">
              <w:rPr>
                <w:rFonts w:ascii="Times New Roman" w:hAnsi="Times New Roman"/>
                <w:sz w:val="24"/>
                <w:szCs w:val="24"/>
              </w:rPr>
              <w:t xml:space="preserve"> районе Иркутской области, является особо охраняемой природной территорией регионального значения и находится в ведении министерства природных ресурсов и экологии Иркутской области. Функционирование памятника природы не влечет изъятия земельных участков, входящих в границы памятника природы, у землепользователей, землевладельцев и собственников этих земельных участков. Определен режим особой охраны и использования памятника природы. В частности, на его территории запрещается любая деятельность, влекущая за собой нарушение сохранности памятника природы, в том числе: изъятие и предоставление земельных участков под виды хозяйственной деятельности, не связанные с проведением мероприятий по соблюдению режима особой охраны и использования и обеспечению функционирования памятника природы; осуществление рекреационной деятельности (в том числе организация мест отдыха, разведение костров, обустройство экологических троп) за пределами специально предусмотренных для этого мест; проведение взрывных работ, выполнение работ по геологическому изучению недр для разработки месторождений полезных ископаемых; хранение горюче-смазочных, взрывоопасных веществ, отходов производства и потребления.</w:t>
            </w:r>
          </w:p>
        </w:tc>
        <w:tc>
          <w:tcPr>
            <w:tcW w:w="3724"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Источник публикации</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Официальный интернет-портал правовой информации http://www.pravo.gov.ru, 05.07.2018,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"Областная", N 78, 20.07.2018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Примечание к документу</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Начало действия документа - 16.07.2018.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 - - - - - - - - - - - - - - - - - - - - - - - - -</w:t>
            </w:r>
          </w:p>
          <w:p w:rsidR="005A6503" w:rsidRPr="00A34E9D" w:rsidRDefault="005A6503" w:rsidP="005A6503">
            <w:pPr>
              <w:autoSpaceDE w:val="0"/>
              <w:autoSpaceDN w:val="0"/>
              <w:adjustRightInd w:val="0"/>
              <w:jc w:val="both"/>
              <w:rPr>
                <w:rFonts w:ascii="Times New Roman" w:hAnsi="Times New Roman"/>
                <w:sz w:val="24"/>
                <w:szCs w:val="24"/>
              </w:rPr>
            </w:pPr>
            <w:proofErr w:type="gramStart"/>
            <w:r w:rsidRPr="005A6503">
              <w:rPr>
                <w:rFonts w:ascii="Times New Roman" w:hAnsi="Times New Roman"/>
                <w:sz w:val="24"/>
                <w:szCs w:val="24"/>
              </w:rPr>
              <w:t>В соответствии с пунктом 6 данный документ вступил в силу через 10 календарных дней после дня официального опубликования (опубликован на Официальном интернет-портале правовой информации http://www.pravo.gov.ru - 05.07.2018).</w:t>
            </w:r>
            <w:proofErr w:type="gramEnd"/>
          </w:p>
        </w:tc>
      </w:tr>
      <w:tr w:rsidR="005A6503" w:rsidRPr="005D584D" w:rsidTr="00677754">
        <w:tc>
          <w:tcPr>
            <w:tcW w:w="640" w:type="dxa"/>
            <w:tcBorders>
              <w:top w:val="single" w:sz="4" w:space="0" w:color="auto"/>
              <w:left w:val="single" w:sz="4" w:space="0" w:color="auto"/>
              <w:bottom w:val="single" w:sz="4" w:space="0" w:color="auto"/>
              <w:right w:val="single" w:sz="4" w:space="0" w:color="auto"/>
            </w:tcBorders>
          </w:tcPr>
          <w:p w:rsidR="005A6503" w:rsidRDefault="005A6503" w:rsidP="005A6503">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710"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ind w:firstLine="540"/>
              <w:jc w:val="both"/>
              <w:rPr>
                <w:rFonts w:ascii="Times New Roman" w:hAnsi="Times New Roman"/>
                <w:sz w:val="24"/>
                <w:szCs w:val="24"/>
              </w:rPr>
            </w:pPr>
            <w:r w:rsidRPr="005A6503">
              <w:rPr>
                <w:rFonts w:ascii="Times New Roman" w:hAnsi="Times New Roman"/>
                <w:sz w:val="24"/>
                <w:szCs w:val="24"/>
              </w:rPr>
              <w:t>Закон Иркутской области от 13.07.2018 N 63-ОЗ</w:t>
            </w:r>
          </w:p>
          <w:p w:rsidR="005A6503" w:rsidRPr="005A6503" w:rsidRDefault="005A6503" w:rsidP="005A6503">
            <w:pPr>
              <w:autoSpaceDE w:val="0"/>
              <w:autoSpaceDN w:val="0"/>
              <w:adjustRightInd w:val="0"/>
              <w:ind w:firstLine="540"/>
              <w:jc w:val="both"/>
              <w:rPr>
                <w:rFonts w:ascii="Times New Roman" w:hAnsi="Times New Roman"/>
                <w:sz w:val="24"/>
                <w:szCs w:val="24"/>
              </w:rPr>
            </w:pPr>
            <w:r w:rsidRPr="005A6503">
              <w:rPr>
                <w:rFonts w:ascii="Times New Roman" w:hAnsi="Times New Roman"/>
                <w:sz w:val="24"/>
                <w:szCs w:val="24"/>
              </w:rPr>
              <w:t xml:space="preserve">"О внесении изменения в часть 3 статьи 11 Закона Иркутской области "О порядке создания и осуществления деятельности комиссий по делам несовершеннолетних и </w:t>
            </w:r>
            <w:r w:rsidRPr="005A6503">
              <w:rPr>
                <w:rFonts w:ascii="Times New Roman" w:hAnsi="Times New Roman"/>
                <w:sz w:val="24"/>
                <w:szCs w:val="24"/>
              </w:rPr>
              <w:lastRenderedPageBreak/>
              <w:t>защите их прав в Иркутской области"</w:t>
            </w:r>
          </w:p>
          <w:p w:rsidR="005A6503" w:rsidRPr="00A34E9D" w:rsidRDefault="005A6503" w:rsidP="00A743A7">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5A6503" w:rsidRPr="00A34E9D"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lastRenderedPageBreak/>
              <w:t>Внесенными изменениями установлено, что заседания комиссии проводятся в соответствии с планом работы комиссии, а также по мере необходимости. Заседания районной (городской) комиссии, за исключением городской комиссии в городе с районным делением, проводятся не реже двух раз в месяц. Заседания городской комиссии в городе с районным делением проводятся не реже одного раза в месяц. Комиссия вправе проводить выездные заседания.</w:t>
            </w:r>
          </w:p>
        </w:tc>
        <w:tc>
          <w:tcPr>
            <w:tcW w:w="3724"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Источник публикации</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Официальный интернет-портал правовой информации http://www.pravo.gov.ru, 19.07.2018,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"Областная", N 81, 27.07.2018</w:t>
            </w:r>
          </w:p>
          <w:p w:rsidR="005A6503" w:rsidRPr="005A6503"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Примечание к документу</w:t>
            </w:r>
          </w:p>
          <w:p w:rsidR="005A6503" w:rsidRPr="00A34E9D" w:rsidRDefault="005A6503" w:rsidP="005A6503">
            <w:pPr>
              <w:autoSpaceDE w:val="0"/>
              <w:autoSpaceDN w:val="0"/>
              <w:adjustRightInd w:val="0"/>
              <w:jc w:val="both"/>
              <w:rPr>
                <w:rFonts w:ascii="Times New Roman" w:hAnsi="Times New Roman"/>
                <w:sz w:val="24"/>
                <w:szCs w:val="24"/>
              </w:rPr>
            </w:pPr>
            <w:r w:rsidRPr="005A6503">
              <w:rPr>
                <w:rFonts w:ascii="Times New Roman" w:hAnsi="Times New Roman"/>
                <w:sz w:val="24"/>
                <w:szCs w:val="24"/>
              </w:rPr>
              <w:t>В соответствии со статьей 2 данный документ вступил в силу после дня официального опубликования.</w:t>
            </w:r>
          </w:p>
        </w:tc>
      </w:tr>
      <w:tr w:rsidR="005A6503" w:rsidRPr="005D584D" w:rsidTr="00677754">
        <w:tc>
          <w:tcPr>
            <w:tcW w:w="640" w:type="dxa"/>
            <w:tcBorders>
              <w:top w:val="single" w:sz="4" w:space="0" w:color="auto"/>
              <w:left w:val="single" w:sz="4" w:space="0" w:color="auto"/>
              <w:bottom w:val="single" w:sz="4" w:space="0" w:color="auto"/>
              <w:right w:val="single" w:sz="4" w:space="0" w:color="auto"/>
            </w:tcBorders>
          </w:tcPr>
          <w:p w:rsidR="005A6503" w:rsidRDefault="00EA13D9" w:rsidP="005A6503">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ind w:firstLine="540"/>
              <w:jc w:val="both"/>
              <w:rPr>
                <w:rFonts w:ascii="Times New Roman" w:hAnsi="Times New Roman"/>
                <w:sz w:val="24"/>
                <w:szCs w:val="24"/>
              </w:rPr>
            </w:pPr>
            <w:r w:rsidRPr="005A6503">
              <w:rPr>
                <w:rFonts w:ascii="Times New Roman" w:hAnsi="Times New Roman"/>
                <w:sz w:val="24"/>
                <w:szCs w:val="24"/>
              </w:rPr>
              <w:t>Закон Иркутской области от 13.07.2018 N 69-ОЗ</w:t>
            </w:r>
          </w:p>
          <w:p w:rsidR="005A6503" w:rsidRPr="005A6503" w:rsidRDefault="005A6503" w:rsidP="005A6503">
            <w:pPr>
              <w:autoSpaceDE w:val="0"/>
              <w:autoSpaceDN w:val="0"/>
              <w:adjustRightInd w:val="0"/>
              <w:ind w:firstLine="540"/>
              <w:jc w:val="both"/>
              <w:rPr>
                <w:rFonts w:ascii="Times New Roman" w:hAnsi="Times New Roman"/>
                <w:sz w:val="24"/>
                <w:szCs w:val="24"/>
              </w:rPr>
            </w:pPr>
            <w:r w:rsidRPr="005A6503">
              <w:rPr>
                <w:rFonts w:ascii="Times New Roman" w:hAnsi="Times New Roman"/>
                <w:sz w:val="24"/>
                <w:szCs w:val="24"/>
              </w:rPr>
              <w:t>"О внесении изменений в Закон Иркутской области "О социальной поддержке в Иркутской области семей, имеющих детей" и в Закон Иркутской области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p>
          <w:p w:rsidR="005A6503" w:rsidRPr="00A34E9D" w:rsidRDefault="005A6503" w:rsidP="00A743A7">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5A6503" w:rsidRPr="005A6503" w:rsidRDefault="005A6503" w:rsidP="005A6503">
            <w:pPr>
              <w:autoSpaceDE w:val="0"/>
              <w:autoSpaceDN w:val="0"/>
              <w:adjustRightInd w:val="0"/>
              <w:jc w:val="both"/>
              <w:rPr>
                <w:rFonts w:ascii="Times New Roman" w:hAnsi="Times New Roman"/>
                <w:sz w:val="24"/>
                <w:szCs w:val="24"/>
              </w:rPr>
            </w:pPr>
            <w:proofErr w:type="gramStart"/>
            <w:r w:rsidRPr="005A6503">
              <w:rPr>
                <w:rFonts w:ascii="Times New Roman" w:hAnsi="Times New Roman"/>
                <w:sz w:val="24"/>
                <w:szCs w:val="24"/>
              </w:rPr>
              <w:t>Изменениями, внесенными в Закон Иркутской области от 23 октября 2006 года N 63-оз "О социальной поддержке в Иркутской области семей, имеющих детей", определено, что с 1 сентября 2018 года многодетным семьям предоставляется мера социальной поддержки в виде обеспечения бесплатного питания для учащихся, посещающих муниципальные общеобразовательные организации, а также посещающих частные общеобразовательные организации, осуществляющие образовательную деятельность по имеющим государственную аккредитацию основным</w:t>
            </w:r>
            <w:proofErr w:type="gramEnd"/>
            <w:r w:rsidRPr="005A6503">
              <w:rPr>
                <w:rFonts w:ascii="Times New Roman" w:hAnsi="Times New Roman"/>
                <w:sz w:val="24"/>
                <w:szCs w:val="24"/>
              </w:rPr>
              <w:t xml:space="preserve"> общеобразовательным программам, а при отсутствии в таких организациях организованного питания - в виде предоставления набора продуктов питания.</w:t>
            </w:r>
          </w:p>
          <w:p w:rsidR="005A6503" w:rsidRPr="005A6503" w:rsidRDefault="005A6503" w:rsidP="005A6503">
            <w:pPr>
              <w:autoSpaceDE w:val="0"/>
              <w:autoSpaceDN w:val="0"/>
              <w:adjustRightInd w:val="0"/>
              <w:ind w:firstLine="540"/>
              <w:jc w:val="both"/>
              <w:rPr>
                <w:rFonts w:ascii="Times New Roman" w:hAnsi="Times New Roman"/>
                <w:sz w:val="24"/>
                <w:szCs w:val="24"/>
              </w:rPr>
            </w:pPr>
            <w:proofErr w:type="gramStart"/>
            <w:r w:rsidRPr="005A6503">
              <w:rPr>
                <w:rFonts w:ascii="Times New Roman" w:hAnsi="Times New Roman"/>
                <w:sz w:val="24"/>
                <w:szCs w:val="24"/>
              </w:rPr>
              <w:t>Изменениями, внесенными в Закон Иркутской области от 8 октября 2007 года N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установлено, что с 1 сентября 2018 года органы местного самоуправления наделяются государственными полномочиями по обеспечению бесплатного питания для учащихся из многодетных и малоимущих семей, посещающих муниципальные общеобразовательные организации, а</w:t>
            </w:r>
            <w:proofErr w:type="gramEnd"/>
            <w:r w:rsidRPr="005A6503">
              <w:rPr>
                <w:rFonts w:ascii="Times New Roman" w:hAnsi="Times New Roman"/>
                <w:sz w:val="24"/>
                <w:szCs w:val="24"/>
              </w:rPr>
              <w:t xml:space="preserve"> также посещающих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таких организациях организованного питания - по предоставлению набора продуктов питания.</w:t>
            </w:r>
          </w:p>
        </w:tc>
        <w:tc>
          <w:tcPr>
            <w:tcW w:w="3724"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bCs/>
                <w:sz w:val="24"/>
                <w:szCs w:val="24"/>
              </w:rPr>
              <w:t>Источник публикации</w:t>
            </w:r>
          </w:p>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Официальный интернет-портал правовой информации http://www.pravo.gov.ru, 19.07.2018,</w:t>
            </w:r>
          </w:p>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"Областная", N 81, 27.07.2018</w:t>
            </w:r>
          </w:p>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bCs/>
                <w:sz w:val="24"/>
                <w:szCs w:val="24"/>
              </w:rPr>
              <w:t>Примечание к документу</w:t>
            </w:r>
          </w:p>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 xml:space="preserve">В соответствии со </w:t>
            </w:r>
            <w:hyperlink r:id="rId9" w:history="1">
              <w:r w:rsidRPr="00EA13D9">
                <w:rPr>
                  <w:rStyle w:val="a9"/>
                  <w:rFonts w:ascii="Times New Roman" w:hAnsi="Times New Roman"/>
                  <w:sz w:val="24"/>
                  <w:szCs w:val="24"/>
                </w:rPr>
                <w:t>статьей 3</w:t>
              </w:r>
            </w:hyperlink>
            <w:r w:rsidRPr="00EA13D9">
              <w:rPr>
                <w:rFonts w:ascii="Times New Roman" w:hAnsi="Times New Roman"/>
                <w:sz w:val="24"/>
                <w:szCs w:val="24"/>
              </w:rPr>
              <w:t xml:space="preserve"> данный документ вступает в силу с 1 сентября 2018 года.</w:t>
            </w:r>
          </w:p>
          <w:p w:rsidR="005A6503" w:rsidRPr="00A34E9D" w:rsidRDefault="005A6503" w:rsidP="00A34E9D">
            <w:pPr>
              <w:autoSpaceDE w:val="0"/>
              <w:autoSpaceDN w:val="0"/>
              <w:adjustRightInd w:val="0"/>
              <w:jc w:val="both"/>
              <w:rPr>
                <w:rFonts w:ascii="Times New Roman" w:hAnsi="Times New Roman"/>
                <w:sz w:val="24"/>
                <w:szCs w:val="24"/>
              </w:rPr>
            </w:pPr>
          </w:p>
        </w:tc>
      </w:tr>
      <w:tr w:rsidR="00EA13D9" w:rsidRPr="005D584D" w:rsidTr="00677754">
        <w:tc>
          <w:tcPr>
            <w:tcW w:w="640" w:type="dxa"/>
            <w:tcBorders>
              <w:top w:val="single" w:sz="4" w:space="0" w:color="auto"/>
              <w:left w:val="single" w:sz="4" w:space="0" w:color="auto"/>
              <w:bottom w:val="single" w:sz="4" w:space="0" w:color="auto"/>
              <w:right w:val="single" w:sz="4" w:space="0" w:color="auto"/>
            </w:tcBorders>
          </w:tcPr>
          <w:p w:rsidR="00EA13D9" w:rsidRDefault="00EA13D9" w:rsidP="005A6503">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Постановление Правительства Иркутской области от 29.06.2018 N 473-пп</w:t>
            </w:r>
          </w:p>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"О памятнике природы регионального значения "Утес "Шаманский"</w:t>
            </w:r>
          </w:p>
          <w:p w:rsidR="00EA13D9" w:rsidRPr="005A6503" w:rsidRDefault="00EA13D9" w:rsidP="005A6503">
            <w:pPr>
              <w:autoSpaceDE w:val="0"/>
              <w:autoSpaceDN w:val="0"/>
              <w:adjustRightInd w:val="0"/>
              <w:ind w:firstLine="54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sz w:val="24"/>
                <w:szCs w:val="24"/>
              </w:rPr>
            </w:pPr>
          </w:p>
          <w:p w:rsidR="00EA13D9" w:rsidRPr="005A6503"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 xml:space="preserve">Положением установлено, что памятник природы образован в целях сохранения и поддержания в неизмененном состоянии уникального геоморфологического объекта и связанного с ним природного комплекса, важных в природоохранном, эстетическом, эколого-просветительском и рекреационном отношении. Указано, что вышеупомянутый объект расположен на территории </w:t>
            </w:r>
            <w:proofErr w:type="spellStart"/>
            <w:r w:rsidRPr="00EA13D9">
              <w:rPr>
                <w:rFonts w:ascii="Times New Roman" w:hAnsi="Times New Roman"/>
                <w:sz w:val="24"/>
                <w:szCs w:val="24"/>
              </w:rPr>
              <w:t>Шелеховского</w:t>
            </w:r>
            <w:proofErr w:type="spellEnd"/>
            <w:r w:rsidRPr="00EA13D9">
              <w:rPr>
                <w:rFonts w:ascii="Times New Roman" w:hAnsi="Times New Roman"/>
                <w:sz w:val="24"/>
                <w:szCs w:val="24"/>
              </w:rPr>
              <w:t xml:space="preserve"> района Иркутской области в границах кадастрового квартала 38:27:030006, 16 - 17 квартала Шаманской дачи </w:t>
            </w:r>
            <w:proofErr w:type="spellStart"/>
            <w:r w:rsidRPr="00EA13D9">
              <w:rPr>
                <w:rFonts w:ascii="Times New Roman" w:hAnsi="Times New Roman"/>
                <w:sz w:val="24"/>
                <w:szCs w:val="24"/>
              </w:rPr>
              <w:t>Шелеховского</w:t>
            </w:r>
            <w:proofErr w:type="spellEnd"/>
            <w:r w:rsidRPr="00EA13D9">
              <w:rPr>
                <w:rFonts w:ascii="Times New Roman" w:hAnsi="Times New Roman"/>
                <w:sz w:val="24"/>
                <w:szCs w:val="24"/>
              </w:rPr>
              <w:t xml:space="preserve"> лесничества, на землях лесного фонда. Закреплено, что обязательства по обеспечению режима особой охраны и использования </w:t>
            </w:r>
            <w:r w:rsidRPr="00EA13D9">
              <w:rPr>
                <w:rFonts w:ascii="Times New Roman" w:hAnsi="Times New Roman"/>
                <w:sz w:val="24"/>
                <w:szCs w:val="24"/>
              </w:rPr>
              <w:lastRenderedPageBreak/>
              <w:t>возлагаются на собственников, владельцев и пользователей земельного участка, на котором находится данный памятник природы, его передача под охрану закрепляется в его паспорте и охранном обязательстве. Целями образования памятника определены: сохранение и поддержание в неизмененном состоянии уникального геоморфологического объекта и природного комплекса, связанного с ним; изучение природного объекта и экологическое воспитание населения. Для достижения поставленных целей предусмотрено решение следующих задач: снижение уровня антропогенного воздействия; содействие в проведении научно-исследовательских работ в области геологии без нарушения установленного режима особой охраны и использования памятника природы; поддержание состояния природной среды, сложившегося на момент его организации; осуществление государственного экологического мониторинга (государственного мониторинга окружающей среды).</w:t>
            </w:r>
          </w:p>
        </w:tc>
        <w:tc>
          <w:tcPr>
            <w:tcW w:w="3724"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lastRenderedPageBreak/>
              <w:t>Источник публикации</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Официальный интернет-портал правовой информации http://www.pravo.gov.ru, 05.07.2018,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"Областная", N 72, 06.07.2018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Примечание к документу</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Начало действия документа - 16.07.2018.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 xml:space="preserve">- - - - - - - - - - - - - - - - - - - - - - - - - </w:t>
            </w:r>
            <w:r w:rsidRPr="00EA13D9">
              <w:rPr>
                <w:rFonts w:ascii="Times New Roman" w:hAnsi="Times New Roman"/>
                <w:bCs/>
                <w:sz w:val="24"/>
                <w:szCs w:val="24"/>
              </w:rPr>
              <w:lastRenderedPageBreak/>
              <w:t>-</w:t>
            </w:r>
          </w:p>
          <w:p w:rsidR="00EA13D9" w:rsidRPr="00EA13D9" w:rsidRDefault="00EA13D9" w:rsidP="00EA13D9">
            <w:pPr>
              <w:autoSpaceDE w:val="0"/>
              <w:autoSpaceDN w:val="0"/>
              <w:adjustRightInd w:val="0"/>
              <w:jc w:val="both"/>
              <w:rPr>
                <w:rFonts w:ascii="Times New Roman" w:hAnsi="Times New Roman"/>
                <w:b/>
                <w:bCs/>
                <w:sz w:val="24"/>
                <w:szCs w:val="24"/>
              </w:rPr>
            </w:pPr>
            <w:proofErr w:type="gramStart"/>
            <w:r w:rsidRPr="00EA13D9">
              <w:rPr>
                <w:rFonts w:ascii="Times New Roman" w:hAnsi="Times New Roman"/>
                <w:bCs/>
                <w:sz w:val="24"/>
                <w:szCs w:val="24"/>
              </w:rPr>
              <w:t>В соответствии с пунктом 5 данный документ вступил в силу через 10 календарных дней после дня официального опубликования (опубликован на Официальном интернет-портале правовой информации: http://www.pravo.gov.ru - 05.07.2018).</w:t>
            </w:r>
            <w:proofErr w:type="gramEnd"/>
          </w:p>
        </w:tc>
      </w:tr>
      <w:tr w:rsidR="00EA13D9" w:rsidRPr="005D584D" w:rsidTr="00677754">
        <w:tc>
          <w:tcPr>
            <w:tcW w:w="640" w:type="dxa"/>
            <w:tcBorders>
              <w:top w:val="single" w:sz="4" w:space="0" w:color="auto"/>
              <w:left w:val="single" w:sz="4" w:space="0" w:color="auto"/>
              <w:bottom w:val="single" w:sz="4" w:space="0" w:color="auto"/>
              <w:right w:val="single" w:sz="4" w:space="0" w:color="auto"/>
            </w:tcBorders>
          </w:tcPr>
          <w:p w:rsidR="00EA13D9" w:rsidRDefault="00EA13D9" w:rsidP="005A6503">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Постановление Правительства Иркутской области от 28.06.2018 N 469-пп</w:t>
            </w:r>
          </w:p>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 xml:space="preserve">"О внесении изменений в Положение о предоставлении и расходовании из областного бюджета местным бюджетам субсидий в целях </w:t>
            </w:r>
            <w:proofErr w:type="spellStart"/>
            <w:r w:rsidRPr="00EA13D9">
              <w:rPr>
                <w:rFonts w:ascii="Times New Roman" w:hAnsi="Times New Roman"/>
                <w:sz w:val="24"/>
                <w:szCs w:val="24"/>
              </w:rPr>
              <w:t>софинансирования</w:t>
            </w:r>
            <w:proofErr w:type="spellEnd"/>
            <w:r w:rsidRPr="00EA13D9">
              <w:rPr>
                <w:rFonts w:ascii="Times New Roman" w:hAnsi="Times New Roman"/>
                <w:sz w:val="24"/>
                <w:szCs w:val="24"/>
              </w:rPr>
              <w:t xml:space="preserve">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w:t>
            </w:r>
            <w:r w:rsidRPr="00EA13D9">
              <w:rPr>
                <w:rFonts w:ascii="Times New Roman" w:hAnsi="Times New Roman"/>
                <w:sz w:val="24"/>
                <w:szCs w:val="24"/>
              </w:rPr>
              <w:lastRenderedPageBreak/>
              <w:t>обучения и обратно"</w:t>
            </w:r>
          </w:p>
          <w:p w:rsidR="00EA13D9" w:rsidRPr="005A6503" w:rsidRDefault="00EA13D9" w:rsidP="005A6503">
            <w:pPr>
              <w:autoSpaceDE w:val="0"/>
              <w:autoSpaceDN w:val="0"/>
              <w:adjustRightInd w:val="0"/>
              <w:ind w:firstLine="54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sz w:val="24"/>
                <w:szCs w:val="24"/>
              </w:rPr>
            </w:pPr>
            <w:proofErr w:type="gramStart"/>
            <w:r w:rsidRPr="00EA13D9">
              <w:rPr>
                <w:rFonts w:ascii="Times New Roman" w:hAnsi="Times New Roman"/>
                <w:sz w:val="24"/>
                <w:szCs w:val="24"/>
              </w:rPr>
              <w:lastRenderedPageBreak/>
              <w:t>Изменениями, внесенными в постановление Правительства Иркутской области от 13 мая 2016 года N 271-пп, установлено, что министерство образования Иркутской области по результатам рассмотрения документов (в течение 15 рабочих дней со дня окончания срока их представления, установленного в извещении) принимает решение о предоставлении субсидии или об отказе в ее предоставлении (с указанием причин отказа) в форме правового акта министерства.</w:t>
            </w:r>
            <w:proofErr w:type="gramEnd"/>
            <w:r w:rsidRPr="00EA13D9">
              <w:rPr>
                <w:rFonts w:ascii="Times New Roman" w:hAnsi="Times New Roman"/>
                <w:sz w:val="24"/>
                <w:szCs w:val="24"/>
              </w:rPr>
              <w:t xml:space="preserve"> Данное решение в течение пяти рабочих дней со дня его принятия доводится до сведения органов местного самоуправления муниципальных образований путем размещения на официальном сайте министерства в информационно-телекоммуникационной сети "Интернет".</w:t>
            </w:r>
          </w:p>
          <w:p w:rsidR="00EA13D9" w:rsidRPr="005A6503" w:rsidRDefault="00EA13D9" w:rsidP="005A6503">
            <w:pPr>
              <w:autoSpaceDE w:val="0"/>
              <w:autoSpaceDN w:val="0"/>
              <w:adjustRightInd w:val="0"/>
              <w:jc w:val="both"/>
              <w:rPr>
                <w:rFonts w:ascii="Times New Roman" w:hAnsi="Times New Roman"/>
                <w:sz w:val="24"/>
                <w:szCs w:val="24"/>
              </w:rPr>
            </w:pPr>
          </w:p>
        </w:tc>
        <w:tc>
          <w:tcPr>
            <w:tcW w:w="3724"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Источник публикации</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Официальный интернет-портал правовой информации http://www.pravo.gov.ru, 29.06.2018,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"Областная", N 72, 06.07.2018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Примечание к документу</w:t>
            </w:r>
          </w:p>
          <w:p w:rsidR="00EA13D9" w:rsidRPr="00EA13D9" w:rsidRDefault="00EA13D9" w:rsidP="00EA13D9">
            <w:pPr>
              <w:autoSpaceDE w:val="0"/>
              <w:autoSpaceDN w:val="0"/>
              <w:adjustRightInd w:val="0"/>
              <w:jc w:val="both"/>
              <w:rPr>
                <w:rFonts w:ascii="Times New Roman" w:hAnsi="Times New Roman"/>
                <w:b/>
                <w:bCs/>
                <w:sz w:val="24"/>
                <w:szCs w:val="24"/>
              </w:rPr>
            </w:pPr>
            <w:r w:rsidRPr="00EA13D9">
              <w:rPr>
                <w:rFonts w:ascii="Times New Roman" w:hAnsi="Times New Roman"/>
                <w:bCs/>
                <w:sz w:val="24"/>
                <w:szCs w:val="24"/>
              </w:rPr>
              <w:t>В соответствии с пунктом 3 данный документ вступил в силу через десять календарных дней после дня официального опубликования.</w:t>
            </w:r>
          </w:p>
        </w:tc>
      </w:tr>
      <w:tr w:rsidR="00EA13D9" w:rsidRPr="005D584D" w:rsidTr="00677754">
        <w:tc>
          <w:tcPr>
            <w:tcW w:w="640" w:type="dxa"/>
            <w:tcBorders>
              <w:top w:val="single" w:sz="4" w:space="0" w:color="auto"/>
              <w:left w:val="single" w:sz="4" w:space="0" w:color="auto"/>
              <w:bottom w:val="single" w:sz="4" w:space="0" w:color="auto"/>
              <w:right w:val="single" w:sz="4" w:space="0" w:color="auto"/>
            </w:tcBorders>
          </w:tcPr>
          <w:p w:rsidR="00EA13D9" w:rsidRDefault="00EA13D9" w:rsidP="005A6503">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Постановление Правительства Иркутской области от 29.06.2018 N 472-пп</w:t>
            </w:r>
          </w:p>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"О памятнике природы регионального значения "Комплекс скал "Старуха"</w:t>
            </w:r>
          </w:p>
          <w:p w:rsidR="00EA13D9" w:rsidRPr="00EA13D9" w:rsidRDefault="00EA13D9" w:rsidP="00EA13D9">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sz w:val="24"/>
                <w:szCs w:val="24"/>
              </w:rPr>
            </w:pPr>
            <w:r w:rsidRPr="00EA13D9">
              <w:rPr>
                <w:rFonts w:ascii="Times New Roman" w:hAnsi="Times New Roman"/>
                <w:sz w:val="24"/>
                <w:szCs w:val="24"/>
              </w:rPr>
              <w:t xml:space="preserve">Положением установлено, что памятник природы образован в целях сохранения и поддержания в неизмененном состоянии уникального геоморфологического объекта и природного комплекса, связанного с ним, важных в природоохранном, эстетическом, эколого-просветительском и рекреационном отношении. Указано, что данный памятник природы расположен на территории </w:t>
            </w:r>
            <w:proofErr w:type="spellStart"/>
            <w:r w:rsidRPr="00EA13D9">
              <w:rPr>
                <w:rFonts w:ascii="Times New Roman" w:hAnsi="Times New Roman"/>
                <w:sz w:val="24"/>
                <w:szCs w:val="24"/>
              </w:rPr>
              <w:t>Шелеховского</w:t>
            </w:r>
            <w:proofErr w:type="spellEnd"/>
            <w:r w:rsidRPr="00EA13D9">
              <w:rPr>
                <w:rFonts w:ascii="Times New Roman" w:hAnsi="Times New Roman"/>
                <w:sz w:val="24"/>
                <w:szCs w:val="24"/>
              </w:rPr>
              <w:t xml:space="preserve"> района Иркутской области в границах кадастрового квартала 38:27:040019 на землях лесного фонда. Закреплено, что обязательства по обеспечению режима особой охраны и использования природного объекта возлагаются на собственников, владельцев и пользователей земельного участка, на котором находится памятник природы, его передача под охрану закрепляется в его паспорте и охранном обязательстве. Предусмотрено, что региональный государственный экологический надзор за соблюдением требований Положения осуществляется службой по охране природы и озера Байкал Иркутской области в лице ее должностных лиц, которые являются государственными инспекторами в области охраны окружающей среды. Целями образования памятника определены: сохранение и поддержание в неизмененном состоянии уникального геоморфологического объекта и природного комплекса, связанного с ним; изучение памятника природы и экологическое воспитание населения. Для достижения поставленных целей предусмотрено решение следующих задач: снижение уровня антропогенного воздействия; поддержание состояния природной среды, сложившегося на момент организации природного объекта; содействие в проведении научно-исследовательских работ в области геологии без нарушения установленного режима особой охраны и использования памятника; осуществление государственного экологического мониторинга (государственного мониторинга окружающей среды).</w:t>
            </w:r>
          </w:p>
        </w:tc>
        <w:tc>
          <w:tcPr>
            <w:tcW w:w="3724" w:type="dxa"/>
            <w:tcBorders>
              <w:top w:val="single" w:sz="4" w:space="0" w:color="auto"/>
              <w:left w:val="single" w:sz="4" w:space="0" w:color="auto"/>
              <w:bottom w:val="single" w:sz="4" w:space="0" w:color="auto"/>
              <w:right w:val="single" w:sz="4" w:space="0" w:color="auto"/>
            </w:tcBorders>
          </w:tcPr>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Источник публикации</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Официальный интернет-портал правовой информации http://www.pravo.gov.ru, 05.07.2018,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"Областная", N 74, 11.07.2018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Примечание к документу</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Начало действия документа - 16.07.2018.</w:t>
            </w:r>
          </w:p>
          <w:p w:rsidR="00EA13D9" w:rsidRPr="00EA13D9" w:rsidRDefault="00EA13D9" w:rsidP="00EA13D9">
            <w:pPr>
              <w:autoSpaceDE w:val="0"/>
              <w:autoSpaceDN w:val="0"/>
              <w:adjustRightInd w:val="0"/>
              <w:jc w:val="both"/>
              <w:rPr>
                <w:rFonts w:ascii="Times New Roman" w:hAnsi="Times New Roman"/>
                <w:bCs/>
                <w:sz w:val="24"/>
                <w:szCs w:val="24"/>
              </w:rPr>
            </w:pPr>
            <w:r w:rsidRPr="00EA13D9">
              <w:rPr>
                <w:rFonts w:ascii="Times New Roman" w:hAnsi="Times New Roman"/>
                <w:bCs/>
                <w:sz w:val="24"/>
                <w:szCs w:val="24"/>
              </w:rPr>
              <w:t>- - - - - - - - - - - - - - - - - - - - - - - - - -</w:t>
            </w:r>
          </w:p>
          <w:p w:rsidR="00EA13D9" w:rsidRPr="00EA13D9" w:rsidRDefault="00EA13D9" w:rsidP="00EA13D9">
            <w:pPr>
              <w:autoSpaceDE w:val="0"/>
              <w:autoSpaceDN w:val="0"/>
              <w:adjustRightInd w:val="0"/>
              <w:jc w:val="both"/>
              <w:rPr>
                <w:rFonts w:ascii="Times New Roman" w:hAnsi="Times New Roman"/>
                <w:bCs/>
                <w:sz w:val="24"/>
                <w:szCs w:val="24"/>
              </w:rPr>
            </w:pPr>
            <w:proofErr w:type="gramStart"/>
            <w:r w:rsidRPr="00EA13D9">
              <w:rPr>
                <w:rFonts w:ascii="Times New Roman" w:hAnsi="Times New Roman"/>
                <w:bCs/>
                <w:sz w:val="24"/>
                <w:szCs w:val="24"/>
              </w:rPr>
              <w:t xml:space="preserve">В соответствии с </w:t>
            </w:r>
            <w:hyperlink r:id="rId10" w:history="1">
              <w:r w:rsidRPr="00EA13D9">
                <w:rPr>
                  <w:rStyle w:val="a9"/>
                  <w:rFonts w:ascii="Times New Roman" w:hAnsi="Times New Roman"/>
                  <w:bCs/>
                  <w:sz w:val="24"/>
                  <w:szCs w:val="24"/>
                </w:rPr>
                <w:t>пунктом 6</w:t>
              </w:r>
            </w:hyperlink>
            <w:r w:rsidRPr="00EA13D9">
              <w:rPr>
                <w:rFonts w:ascii="Times New Roman" w:hAnsi="Times New Roman"/>
                <w:bCs/>
                <w:sz w:val="24"/>
                <w:szCs w:val="24"/>
              </w:rPr>
              <w:t xml:space="preserve"> данный документ вступил в силу через 10 календарных дней после дня официального опубликования (опубликован на Официальном интернет-портале правовой информации: http://www.pravo.gov.ru - 05.07.2018).</w:t>
            </w:r>
            <w:proofErr w:type="gramEnd"/>
          </w:p>
          <w:p w:rsidR="00EA13D9" w:rsidRPr="00EA13D9" w:rsidRDefault="00EA13D9" w:rsidP="00EA13D9">
            <w:pPr>
              <w:autoSpaceDE w:val="0"/>
              <w:autoSpaceDN w:val="0"/>
              <w:adjustRightInd w:val="0"/>
              <w:jc w:val="both"/>
              <w:rPr>
                <w:rFonts w:ascii="Times New Roman" w:hAnsi="Times New Roman"/>
                <w:bCs/>
                <w:sz w:val="24"/>
                <w:szCs w:val="24"/>
              </w:rPr>
            </w:pPr>
          </w:p>
        </w:tc>
      </w:tr>
    </w:tbl>
    <w:p w:rsidR="00BE1434" w:rsidRPr="005D584D" w:rsidRDefault="00BE1434">
      <w:pPr>
        <w:rPr>
          <w:sz w:val="24"/>
          <w:szCs w:val="24"/>
        </w:rPr>
      </w:pPr>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03" w:rsidRDefault="005A6503" w:rsidP="00206E40">
      <w:pPr>
        <w:spacing w:after="0" w:line="240" w:lineRule="auto"/>
      </w:pPr>
      <w:r>
        <w:separator/>
      </w:r>
    </w:p>
  </w:endnote>
  <w:endnote w:type="continuationSeparator" w:id="0">
    <w:p w:rsidR="005A6503" w:rsidRDefault="005A6503"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03" w:rsidRDefault="005A6503" w:rsidP="00206E40">
      <w:pPr>
        <w:spacing w:after="0" w:line="240" w:lineRule="auto"/>
      </w:pPr>
      <w:r>
        <w:separator/>
      </w:r>
    </w:p>
  </w:footnote>
  <w:footnote w:type="continuationSeparator" w:id="0">
    <w:p w:rsidR="005A6503" w:rsidRDefault="005A6503" w:rsidP="00206E40">
      <w:pPr>
        <w:spacing w:after="0" w:line="240" w:lineRule="auto"/>
      </w:pPr>
      <w:r>
        <w:continuationSeparator/>
      </w:r>
    </w:p>
  </w:footnote>
  <w:footnote w:id="1">
    <w:p w:rsidR="005A6503" w:rsidRDefault="005A6503"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417E"/>
    <w:rsid w:val="000413C6"/>
    <w:rsid w:val="00042318"/>
    <w:rsid w:val="0004441E"/>
    <w:rsid w:val="00054A39"/>
    <w:rsid w:val="00062151"/>
    <w:rsid w:val="00066E8C"/>
    <w:rsid w:val="000775DE"/>
    <w:rsid w:val="000A18C4"/>
    <w:rsid w:val="000A2980"/>
    <w:rsid w:val="000B170D"/>
    <w:rsid w:val="000B20F5"/>
    <w:rsid w:val="000E051B"/>
    <w:rsid w:val="000E20F2"/>
    <w:rsid w:val="000E40D0"/>
    <w:rsid w:val="000F1A9F"/>
    <w:rsid w:val="00106118"/>
    <w:rsid w:val="00111408"/>
    <w:rsid w:val="00134A21"/>
    <w:rsid w:val="001543E6"/>
    <w:rsid w:val="001568BE"/>
    <w:rsid w:val="00166DE1"/>
    <w:rsid w:val="001932D6"/>
    <w:rsid w:val="001973F9"/>
    <w:rsid w:val="001A157D"/>
    <w:rsid w:val="001A5E63"/>
    <w:rsid w:val="001B64B2"/>
    <w:rsid w:val="001B7F43"/>
    <w:rsid w:val="001D063E"/>
    <w:rsid w:val="001D1DFE"/>
    <w:rsid w:val="0020629C"/>
    <w:rsid w:val="00206E40"/>
    <w:rsid w:val="00213300"/>
    <w:rsid w:val="0023442C"/>
    <w:rsid w:val="00246764"/>
    <w:rsid w:val="00247F4F"/>
    <w:rsid w:val="0025412C"/>
    <w:rsid w:val="00260547"/>
    <w:rsid w:val="00272987"/>
    <w:rsid w:val="002746A8"/>
    <w:rsid w:val="00280F9A"/>
    <w:rsid w:val="002A0E15"/>
    <w:rsid w:val="002B1845"/>
    <w:rsid w:val="002B1D78"/>
    <w:rsid w:val="002D735F"/>
    <w:rsid w:val="002E1486"/>
    <w:rsid w:val="002E3EB8"/>
    <w:rsid w:val="002E63FC"/>
    <w:rsid w:val="002E6E06"/>
    <w:rsid w:val="00324EAF"/>
    <w:rsid w:val="0033081C"/>
    <w:rsid w:val="0034221F"/>
    <w:rsid w:val="00346DEF"/>
    <w:rsid w:val="003603C0"/>
    <w:rsid w:val="003653C7"/>
    <w:rsid w:val="00372C1C"/>
    <w:rsid w:val="0037473F"/>
    <w:rsid w:val="0038100E"/>
    <w:rsid w:val="003814EB"/>
    <w:rsid w:val="003817A6"/>
    <w:rsid w:val="003A5B79"/>
    <w:rsid w:val="003B051B"/>
    <w:rsid w:val="003C340C"/>
    <w:rsid w:val="003C4D55"/>
    <w:rsid w:val="003E4907"/>
    <w:rsid w:val="0040417B"/>
    <w:rsid w:val="0046410C"/>
    <w:rsid w:val="004661DA"/>
    <w:rsid w:val="00477B53"/>
    <w:rsid w:val="0048392A"/>
    <w:rsid w:val="004A2850"/>
    <w:rsid w:val="004A75B2"/>
    <w:rsid w:val="004E1FBF"/>
    <w:rsid w:val="004E7842"/>
    <w:rsid w:val="004F6F4C"/>
    <w:rsid w:val="00511B75"/>
    <w:rsid w:val="00512D76"/>
    <w:rsid w:val="00523532"/>
    <w:rsid w:val="00532169"/>
    <w:rsid w:val="00564ECF"/>
    <w:rsid w:val="00577361"/>
    <w:rsid w:val="00577472"/>
    <w:rsid w:val="0058330C"/>
    <w:rsid w:val="00583350"/>
    <w:rsid w:val="00596C7E"/>
    <w:rsid w:val="005A0377"/>
    <w:rsid w:val="005A5AD8"/>
    <w:rsid w:val="005A6503"/>
    <w:rsid w:val="005B7FCA"/>
    <w:rsid w:val="005D584D"/>
    <w:rsid w:val="005E3AD1"/>
    <w:rsid w:val="005F3E3F"/>
    <w:rsid w:val="005F757B"/>
    <w:rsid w:val="00610794"/>
    <w:rsid w:val="006241E5"/>
    <w:rsid w:val="00631E7A"/>
    <w:rsid w:val="00643308"/>
    <w:rsid w:val="00644A4F"/>
    <w:rsid w:val="00664F1E"/>
    <w:rsid w:val="00677754"/>
    <w:rsid w:val="00681A6D"/>
    <w:rsid w:val="00682C15"/>
    <w:rsid w:val="006A4DDA"/>
    <w:rsid w:val="006C04B8"/>
    <w:rsid w:val="006C4997"/>
    <w:rsid w:val="006D50B7"/>
    <w:rsid w:val="006D7369"/>
    <w:rsid w:val="006E03B4"/>
    <w:rsid w:val="00701C98"/>
    <w:rsid w:val="00705F69"/>
    <w:rsid w:val="00712F39"/>
    <w:rsid w:val="00735AB9"/>
    <w:rsid w:val="007656B7"/>
    <w:rsid w:val="00794371"/>
    <w:rsid w:val="007B4675"/>
    <w:rsid w:val="007B57EB"/>
    <w:rsid w:val="007F7893"/>
    <w:rsid w:val="0080329B"/>
    <w:rsid w:val="00814B8F"/>
    <w:rsid w:val="008335A5"/>
    <w:rsid w:val="00885660"/>
    <w:rsid w:val="008979A0"/>
    <w:rsid w:val="008A1F96"/>
    <w:rsid w:val="008A3EFC"/>
    <w:rsid w:val="008B771F"/>
    <w:rsid w:val="008D10EB"/>
    <w:rsid w:val="00906007"/>
    <w:rsid w:val="00962D4D"/>
    <w:rsid w:val="00970EC8"/>
    <w:rsid w:val="00972A57"/>
    <w:rsid w:val="00980A69"/>
    <w:rsid w:val="009816D2"/>
    <w:rsid w:val="00983314"/>
    <w:rsid w:val="00986722"/>
    <w:rsid w:val="00990AF1"/>
    <w:rsid w:val="009A0C81"/>
    <w:rsid w:val="009B54AA"/>
    <w:rsid w:val="009D73F0"/>
    <w:rsid w:val="009E2444"/>
    <w:rsid w:val="009E7B04"/>
    <w:rsid w:val="00A27AF5"/>
    <w:rsid w:val="00A34E9D"/>
    <w:rsid w:val="00A35A5B"/>
    <w:rsid w:val="00A44B97"/>
    <w:rsid w:val="00A50B30"/>
    <w:rsid w:val="00A67EFE"/>
    <w:rsid w:val="00A707E3"/>
    <w:rsid w:val="00A743A7"/>
    <w:rsid w:val="00A932E5"/>
    <w:rsid w:val="00A975EB"/>
    <w:rsid w:val="00AA6780"/>
    <w:rsid w:val="00AC415D"/>
    <w:rsid w:val="00AE18E7"/>
    <w:rsid w:val="00AE3BB3"/>
    <w:rsid w:val="00AE4616"/>
    <w:rsid w:val="00AF72EA"/>
    <w:rsid w:val="00AF7D14"/>
    <w:rsid w:val="00B21867"/>
    <w:rsid w:val="00B5085D"/>
    <w:rsid w:val="00B51065"/>
    <w:rsid w:val="00B54DAF"/>
    <w:rsid w:val="00B6334B"/>
    <w:rsid w:val="00B66191"/>
    <w:rsid w:val="00B7140B"/>
    <w:rsid w:val="00B75AE9"/>
    <w:rsid w:val="00B82AE2"/>
    <w:rsid w:val="00BA6F93"/>
    <w:rsid w:val="00BB346D"/>
    <w:rsid w:val="00BC1CFA"/>
    <w:rsid w:val="00BC6E42"/>
    <w:rsid w:val="00BD1131"/>
    <w:rsid w:val="00BE1434"/>
    <w:rsid w:val="00C01965"/>
    <w:rsid w:val="00C10B09"/>
    <w:rsid w:val="00C11A26"/>
    <w:rsid w:val="00C24547"/>
    <w:rsid w:val="00C26082"/>
    <w:rsid w:val="00C263AD"/>
    <w:rsid w:val="00C33EB8"/>
    <w:rsid w:val="00C3693C"/>
    <w:rsid w:val="00C37BDF"/>
    <w:rsid w:val="00C5383E"/>
    <w:rsid w:val="00C57445"/>
    <w:rsid w:val="00C63D2B"/>
    <w:rsid w:val="00C6716C"/>
    <w:rsid w:val="00C70096"/>
    <w:rsid w:val="00C71623"/>
    <w:rsid w:val="00C81D3A"/>
    <w:rsid w:val="00C8260D"/>
    <w:rsid w:val="00CA507E"/>
    <w:rsid w:val="00CA5544"/>
    <w:rsid w:val="00CC18FA"/>
    <w:rsid w:val="00CC3F8A"/>
    <w:rsid w:val="00D006BD"/>
    <w:rsid w:val="00D02ACC"/>
    <w:rsid w:val="00D16353"/>
    <w:rsid w:val="00D249A9"/>
    <w:rsid w:val="00D36DFF"/>
    <w:rsid w:val="00D43859"/>
    <w:rsid w:val="00D73B4F"/>
    <w:rsid w:val="00D857AE"/>
    <w:rsid w:val="00DA24F1"/>
    <w:rsid w:val="00DD4841"/>
    <w:rsid w:val="00DE1278"/>
    <w:rsid w:val="00DE1F5C"/>
    <w:rsid w:val="00DE473B"/>
    <w:rsid w:val="00DF5A17"/>
    <w:rsid w:val="00E25483"/>
    <w:rsid w:val="00E474B1"/>
    <w:rsid w:val="00E60C5B"/>
    <w:rsid w:val="00E71D18"/>
    <w:rsid w:val="00E72046"/>
    <w:rsid w:val="00E843B0"/>
    <w:rsid w:val="00E9338F"/>
    <w:rsid w:val="00EA13D9"/>
    <w:rsid w:val="00EA63EC"/>
    <w:rsid w:val="00EB784C"/>
    <w:rsid w:val="00EC16AF"/>
    <w:rsid w:val="00EC4FC0"/>
    <w:rsid w:val="00ED49BA"/>
    <w:rsid w:val="00EF703D"/>
    <w:rsid w:val="00F00B91"/>
    <w:rsid w:val="00F1217D"/>
    <w:rsid w:val="00F1484A"/>
    <w:rsid w:val="00F223F8"/>
    <w:rsid w:val="00F231D6"/>
    <w:rsid w:val="00F46E2C"/>
    <w:rsid w:val="00F6690A"/>
    <w:rsid w:val="00F670EE"/>
    <w:rsid w:val="00F71903"/>
    <w:rsid w:val="00F81EFE"/>
    <w:rsid w:val="00FA3E08"/>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2206D9AF955ECB6354D968C0D9F6D35D38DB92AEAA308EC6CDCE1FF4FBF11C6FA80D5394F3B75227EBC96J5rC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5C49A894166351CF2FBD9E7561E22F8B7DA5C8FDBD74A3B76F123F4A901D7F9D2AC2F6CADB41E629AF996qCG9K" TargetMode="External"/><Relationship Id="rId4" Type="http://schemas.openxmlformats.org/officeDocument/2006/relationships/settings" Target="settings.xml"/><Relationship Id="rId9" Type="http://schemas.openxmlformats.org/officeDocument/2006/relationships/hyperlink" Target="consultantplus://offline/ref=97009B413CB56C9AE118840C56D1EDD0AEA0C94CC63662B4B3AF82D59DBEE3C515FC3600C8CB0CB2AA460B9F312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76C5-1E0D-4607-988C-77628D0C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20</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Хораськина Екатерина Александровна</cp:lastModifiedBy>
  <cp:revision>16</cp:revision>
  <cp:lastPrinted>2017-12-22T04:16:00Z</cp:lastPrinted>
  <dcterms:created xsi:type="dcterms:W3CDTF">2018-06-08T05:01:00Z</dcterms:created>
  <dcterms:modified xsi:type="dcterms:W3CDTF">2018-08-14T01:21:00Z</dcterms:modified>
</cp:coreProperties>
</file>