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851CCE">
        <w:rPr>
          <w:rFonts w:ascii="Times New Roman" w:eastAsia="Times New Roman" w:hAnsi="Times New Roman" w:cs="Times New Roman"/>
          <w:b/>
          <w:sz w:val="24"/>
          <w:szCs w:val="24"/>
          <w:lang w:eastAsia="ru-RU"/>
        </w:rPr>
        <w:t>май</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851CCE">
        <w:trPr>
          <w:trHeight w:val="526"/>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Указ Президента РФ от 07.05.2018 N 204</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 национальных целях и стратегических задачах развития Российской Федерации на период до 2024 года"</w:t>
            </w:r>
          </w:p>
          <w:p w:rsidR="000E20F2" w:rsidRDefault="000E20F2" w:rsidP="007B4675">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851CCE" w:rsidRPr="00851CCE" w:rsidRDefault="00851CCE" w:rsidP="00851CCE">
            <w:pPr>
              <w:autoSpaceDE w:val="0"/>
              <w:autoSpaceDN w:val="0"/>
              <w:adjustRightInd w:val="0"/>
              <w:jc w:val="both"/>
              <w:rPr>
                <w:rFonts w:ascii="Times New Roman" w:hAnsi="Times New Roman"/>
                <w:b/>
                <w:bCs/>
              </w:rPr>
            </w:pPr>
            <w:r w:rsidRPr="00851CCE">
              <w:rPr>
                <w:rFonts w:ascii="Times New Roman" w:hAnsi="Times New Roman"/>
                <w:b/>
                <w:bCs/>
              </w:rPr>
              <w:t>В ближайшие шесть лет России предстоит совершить качественный прорыв в научно-технологическом и социально-экономическом развитии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Президент РФ поставил перед Правительством РФ задачу обеспечить достижение следующих национальных целей развития Российской Федерации на период до 2024 года: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обеспечение устойчивого естественного роста численности населения Российской Федерации;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повышение ожидаемой продолжительности жизни до 78 лет (к 2030 году - до 80 лет);</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обеспечение устойчивого роста реальных доходов граждан, а также роста уровня пенсионного обеспечения выше уровня инфляции;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снижение в два раза уровня бедности в Российской Федерации;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улучшение жилищных условий не менее 5 млн. семей ежегодно;</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обеспечение ускоренного внедрения цифровых технологий в экономике и социальной сфере;</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вхождение Российской Федерации в число пяти крупнейших экономик мира, обеспечение темпов экономического роста выше мировых при сохранении </w:t>
            </w:r>
            <w:r w:rsidRPr="00851CCE">
              <w:rPr>
                <w:rFonts w:ascii="Times New Roman" w:hAnsi="Times New Roman"/>
                <w:bCs/>
              </w:rPr>
              <w:lastRenderedPageBreak/>
              <w:t>макроэкономической стабильности, в том числе инфляции на уровне, не превышающем 4 процентов;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Отмечается, что при разработке национальных программ Правительству РФ в 2024 году необходимо обеспечить, в числе прочего, решение следующих задач: внедрение механизма финансовой поддержки семей при рождении детей;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формирование системы мотивации граждан к здоровому образу жизни, включая здоровое питание и отказ от вредных привычек;</w:t>
            </w:r>
          </w:p>
          <w:p w:rsidR="00851CCE" w:rsidRPr="00851CCE" w:rsidRDefault="00851CCE" w:rsidP="00851CCE">
            <w:pPr>
              <w:autoSpaceDE w:val="0"/>
              <w:autoSpaceDN w:val="0"/>
              <w:adjustRightInd w:val="0"/>
              <w:jc w:val="both"/>
              <w:rPr>
                <w:rFonts w:ascii="Times New Roman" w:hAnsi="Times New Roman"/>
                <w:bCs/>
              </w:rPr>
            </w:pPr>
            <w:proofErr w:type="gramStart"/>
            <w:r w:rsidRPr="00851CCE">
              <w:rPr>
                <w:rFonts w:ascii="Times New Roman" w:hAnsi="Times New Roman"/>
                <w:bCs/>
              </w:rPr>
              <w:t>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roofErr w:type="gramEnd"/>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завершение формирования сети национальных медицинских исследовательских центров;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механизмов взаимодействия медицинских организаций на основе единой государственной информационной системы в сфере здравоохранения;</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внедрение инновационных медицинских технологий, включая систему ранней диагностики и дистанционный мониторинг состояния здоровья пациентов;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rsidRPr="00851CCE">
              <w:rPr>
                <w:rFonts w:ascii="Times New Roman" w:hAnsi="Times New Roman"/>
                <w:bCs/>
              </w:rPr>
              <w:t>дств дл</w:t>
            </w:r>
            <w:proofErr w:type="gramEnd"/>
            <w:r w:rsidRPr="00851CCE">
              <w:rPr>
                <w:rFonts w:ascii="Times New Roman" w:hAnsi="Times New Roman"/>
                <w:bCs/>
              </w:rPr>
              <w:t>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снижение административной нагрузки на застройщиков, совершенствование </w:t>
            </w:r>
            <w:r w:rsidRPr="00851CCE">
              <w:rPr>
                <w:rFonts w:ascii="Times New Roman" w:hAnsi="Times New Roman"/>
                <w:bCs/>
              </w:rPr>
              <w:lastRenderedPageBreak/>
              <w:t>нормативно-правовой базы и порядка регулирования деятельности в сфере жилищного строительства;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доведение в крупнейших городских агломерациях доли автомобильных дорог, соответствующих нормативным требованиям, в их общей протяженности до 85 процентов;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доведение </w:t>
            </w:r>
            <w:proofErr w:type="gramStart"/>
            <w:r w:rsidRPr="00851CCE">
              <w:rPr>
                <w:rFonts w:ascii="Times New Roman" w:hAnsi="Times New Roman"/>
                <w:bCs/>
              </w:rPr>
              <w:t>норматива зачисления налоговых доходов бюджетов субъектов Российской Федерации</w:t>
            </w:r>
            <w:proofErr w:type="gramEnd"/>
            <w:r w:rsidRPr="00851CCE">
              <w:rPr>
                <w:rFonts w:ascii="Times New Roman" w:hAnsi="Times New Roman"/>
                <w:bCs/>
              </w:rPr>
              <w:t xml:space="preserve"> от акцизов на горюче-смазочные материалы до 100 процентов;</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внедрение общедоступной информационной системы </w:t>
            </w:r>
            <w:proofErr w:type="gramStart"/>
            <w:r w:rsidRPr="00851CCE">
              <w:rPr>
                <w:rFonts w:ascii="Times New Roman" w:hAnsi="Times New Roman"/>
                <w:bCs/>
              </w:rPr>
              <w:t>контроля за</w:t>
            </w:r>
            <w:proofErr w:type="gramEnd"/>
            <w:r w:rsidRPr="00851CCE">
              <w:rPr>
                <w:rFonts w:ascii="Times New Roman" w:hAnsi="Times New Roman"/>
                <w:bCs/>
              </w:rPr>
              <w:t xml:space="preserve"> формированием и использованием средств дорожных фондов всех уровней (в 2019 году);</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механизмов экономического стимулирования сохранности автомобильных дорог регионального и местного значения;</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внедрение новых технических требований и стандартов </w:t>
            </w:r>
            <w:proofErr w:type="gramStart"/>
            <w:r w:rsidRPr="00851CCE">
              <w:rPr>
                <w:rFonts w:ascii="Times New Roman" w:hAnsi="Times New Roman"/>
                <w:bCs/>
              </w:rPr>
              <w:t>обустройства</w:t>
            </w:r>
            <w:proofErr w:type="gramEnd"/>
            <w:r w:rsidRPr="00851CCE">
              <w:rPr>
                <w:rFonts w:ascii="Times New Roman" w:hAnsi="Times New Roman"/>
                <w:bCs/>
              </w:rPr>
              <w:t xml:space="preserve">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внедрение автоматизированных и роботизированных технологий организации дорожного движения и </w:t>
            </w:r>
            <w:proofErr w:type="gramStart"/>
            <w:r w:rsidRPr="00851CCE">
              <w:rPr>
                <w:rFonts w:ascii="Times New Roman" w:hAnsi="Times New Roman"/>
                <w:bCs/>
              </w:rPr>
              <w:t>контроля за</w:t>
            </w:r>
            <w:proofErr w:type="gramEnd"/>
            <w:r w:rsidRPr="00851CCE">
              <w:rPr>
                <w:rFonts w:ascii="Times New Roman" w:hAnsi="Times New Roman"/>
                <w:bCs/>
              </w:rPr>
              <w:t xml:space="preserve"> соблюдением правил дорожного движения;</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усиление ответственности водителей за нарушение правил дорожного движения, а также повышение требований к уровню их профессиональной подготовки;</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сокращение нормативно-правовых и административных ограничений, </w:t>
            </w:r>
            <w:r w:rsidRPr="00851CCE">
              <w:rPr>
                <w:rFonts w:ascii="Times New Roman" w:hAnsi="Times New Roman"/>
                <w:bCs/>
              </w:rPr>
              <w:lastRenderedPageBreak/>
              <w:t>препятствующих росту производительности труда, а также замещение устаревших и непроизводительных рабочих мест;</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сквозных цифровых технологий преимущественно на основе отечественных разработок;</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обеспечение благоприятных условий осуществления деятельности </w:t>
            </w:r>
            <w:proofErr w:type="spellStart"/>
            <w:r w:rsidRPr="00851CCE">
              <w:rPr>
                <w:rFonts w:ascii="Times New Roman" w:hAnsi="Times New Roman"/>
                <w:bCs/>
              </w:rPr>
              <w:t>самозанятыми</w:t>
            </w:r>
            <w:proofErr w:type="spellEnd"/>
            <w:r w:rsidRPr="00851CCE">
              <w:rPr>
                <w:rFonts w:ascii="Times New Roman" w:hAnsi="Times New Roman"/>
                <w:bCs/>
              </w:rPr>
              <w:t xml:space="preserve"> гражданами посредством создания нового режима налогообложения, предусматривающего передачу информации о продажах в налоговые органы РФ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сокращение административных процедур и барьеров в сфере международной торговли, включая отмену избыточных требований при лицензировании экспорта и осуществлении валютного контроля, организация (к 2021 году) взаимодействия </w:t>
            </w:r>
            <w:r w:rsidRPr="00851CCE">
              <w:rPr>
                <w:rFonts w:ascii="Times New Roman" w:hAnsi="Times New Roman"/>
                <w:bCs/>
              </w:rPr>
              <w:lastRenderedPageBreak/>
              <w:t>субъектов международной торговли с контролирующими органами по принципу "одного окна";</w:t>
            </w:r>
          </w:p>
          <w:p w:rsidR="00851CCE" w:rsidRPr="00851CCE" w:rsidRDefault="00851CCE" w:rsidP="00851CCE">
            <w:pPr>
              <w:autoSpaceDE w:val="0"/>
              <w:autoSpaceDN w:val="0"/>
              <w:adjustRightInd w:val="0"/>
              <w:jc w:val="both"/>
              <w:rPr>
                <w:rFonts w:ascii="Times New Roman" w:hAnsi="Times New Roman"/>
                <w:bCs/>
              </w:rPr>
            </w:pPr>
            <w:r w:rsidRPr="00851CCE">
              <w:rPr>
                <w:rFonts w:ascii="Times New Roman" w:hAnsi="Times New Roman"/>
                <w:bCs/>
              </w:rPr>
              <w:t xml:space="preserve">завершение создания гибкой линейки финансовых инструментов поддержки экспорта (к 2021 году), включая расширенное </w:t>
            </w:r>
            <w:proofErr w:type="spellStart"/>
            <w:r w:rsidRPr="00851CCE">
              <w:rPr>
                <w:rFonts w:ascii="Times New Roman" w:hAnsi="Times New Roman"/>
                <w:bCs/>
              </w:rPr>
              <w:t>предэкспортное</w:t>
            </w:r>
            <w:proofErr w:type="spellEnd"/>
            <w:r w:rsidRPr="00851CCE">
              <w:rPr>
                <w:rFonts w:ascii="Times New Roman" w:hAnsi="Times New Roman"/>
                <w:bCs/>
              </w:rPr>
              <w:t>, экспортное и акционерное финансирование, лизинг и долгосрочные меры поддержки;</w:t>
            </w:r>
          </w:p>
          <w:p w:rsidR="000E20F2" w:rsidRPr="002B1D78" w:rsidRDefault="00851CCE" w:rsidP="00851CCE">
            <w:pPr>
              <w:autoSpaceDE w:val="0"/>
              <w:autoSpaceDN w:val="0"/>
              <w:adjustRightInd w:val="0"/>
              <w:jc w:val="both"/>
              <w:rPr>
                <w:rFonts w:ascii="Times New Roman" w:hAnsi="Times New Roman"/>
                <w:bCs/>
              </w:rPr>
            </w:pPr>
            <w:r w:rsidRPr="00851CCE">
              <w:rPr>
                <w:rFonts w:ascii="Times New Roman" w:hAnsi="Times New Roman"/>
                <w:bCs/>
              </w:rPr>
              <w:t>устранение логистических ограничений при экспорте товаров с использованием железнодорожного, автомобильного и морского транспорта, а также строительство (модернизация) пунктов пропуска через государственную границу Российской Федерации.</w:t>
            </w:r>
          </w:p>
        </w:tc>
        <w:tc>
          <w:tcPr>
            <w:tcW w:w="3724" w:type="dxa"/>
            <w:tcBorders>
              <w:top w:val="single" w:sz="4" w:space="0" w:color="auto"/>
              <w:left w:val="single" w:sz="4" w:space="0" w:color="auto"/>
              <w:bottom w:val="single" w:sz="4" w:space="0" w:color="auto"/>
              <w:right w:val="single" w:sz="4" w:space="0" w:color="auto"/>
            </w:tcBorders>
          </w:tcPr>
          <w:p w:rsidR="00851CCE" w:rsidRPr="00851CCE"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lastRenderedPageBreak/>
              <w:t>Источник публикации</w:t>
            </w:r>
          </w:p>
          <w:p w:rsidR="00851CCE" w:rsidRPr="00851CCE"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t>Официальный интернет-портал правовой информации http://www.pravo.gov.ru, 07.05.2018,</w:t>
            </w:r>
          </w:p>
          <w:p w:rsidR="00851CCE" w:rsidRPr="00851CCE"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t>"Российская газета", N 97с, 09.05.2018,</w:t>
            </w:r>
          </w:p>
          <w:p w:rsidR="00851CCE" w:rsidRPr="00851CCE"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t>"Собрание законодательства РФ", 14.05.2018, N 20, ст. 2817</w:t>
            </w:r>
          </w:p>
          <w:p w:rsidR="00851CCE" w:rsidRPr="00851CCE"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t>Примечание к документу</w:t>
            </w:r>
          </w:p>
          <w:p w:rsidR="000E20F2" w:rsidRPr="007B4675" w:rsidRDefault="00851CCE" w:rsidP="00851CCE">
            <w:pPr>
              <w:autoSpaceDE w:val="0"/>
              <w:autoSpaceDN w:val="0"/>
              <w:adjustRightInd w:val="0"/>
              <w:rPr>
                <w:rFonts w:ascii="Times New Roman" w:hAnsi="Times New Roman"/>
                <w:bCs/>
                <w:sz w:val="24"/>
                <w:szCs w:val="24"/>
              </w:rPr>
            </w:pPr>
            <w:r w:rsidRPr="00851CCE">
              <w:rPr>
                <w:rFonts w:ascii="Times New Roman" w:hAnsi="Times New Roman"/>
                <w:bCs/>
                <w:sz w:val="24"/>
                <w:szCs w:val="24"/>
              </w:rPr>
              <w:t>Начало действия документа - 07.05.2018.</w:t>
            </w:r>
          </w:p>
        </w:tc>
      </w:tr>
      <w:tr w:rsidR="0001417E" w:rsidRPr="00206E40" w:rsidTr="00851CCE">
        <w:trPr>
          <w:trHeight w:val="420"/>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870DFA" w:rsidRPr="00EE1D92" w:rsidRDefault="00870DFA" w:rsidP="00870DFA">
            <w:pPr>
              <w:autoSpaceDE w:val="0"/>
              <w:autoSpaceDN w:val="0"/>
              <w:adjustRightInd w:val="0"/>
              <w:jc w:val="both"/>
              <w:rPr>
                <w:rFonts w:ascii="Times New Roman" w:hAnsi="Times New Roman"/>
                <w:bCs/>
              </w:rPr>
            </w:pPr>
            <w:r w:rsidRPr="00EE1D92">
              <w:rPr>
                <w:rFonts w:ascii="Times New Roman" w:hAnsi="Times New Roman"/>
                <w:bCs/>
              </w:rPr>
              <w:t>Указ Президента РФ от 06.05.2018 N 195</w:t>
            </w:r>
          </w:p>
          <w:p w:rsidR="00870DFA" w:rsidRPr="00EE1D92" w:rsidRDefault="00870DFA" w:rsidP="00870DFA">
            <w:pPr>
              <w:autoSpaceDE w:val="0"/>
              <w:autoSpaceDN w:val="0"/>
              <w:adjustRightInd w:val="0"/>
              <w:jc w:val="both"/>
              <w:rPr>
                <w:rFonts w:ascii="Times New Roman" w:hAnsi="Times New Roman"/>
                <w:bCs/>
              </w:rPr>
            </w:pPr>
            <w:r w:rsidRPr="00EE1D92">
              <w:rPr>
                <w:rFonts w:ascii="Times New Roman" w:hAnsi="Times New Roman"/>
                <w:bCs/>
              </w:rPr>
              <w:t>"О единовременной выплате некоторым категориям граждан Российской Федерации в связи с 73-й годовщиной Победы в Великой Отечественной войне 1941 - 1945 годов"</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870DFA" w:rsidRPr="00870DFA" w:rsidRDefault="00870DFA" w:rsidP="00870DFA">
            <w:pPr>
              <w:autoSpaceDE w:val="0"/>
              <w:autoSpaceDN w:val="0"/>
              <w:adjustRightInd w:val="0"/>
              <w:jc w:val="both"/>
              <w:rPr>
                <w:rFonts w:ascii="Times New Roman" w:hAnsi="Times New Roman"/>
                <w:b/>
                <w:bCs/>
              </w:rPr>
            </w:pPr>
            <w:r w:rsidRPr="00870DFA">
              <w:rPr>
                <w:rFonts w:ascii="Times New Roman" w:hAnsi="Times New Roman"/>
                <w:b/>
                <w:bCs/>
              </w:rPr>
              <w:t>В связи с 73-й годовщиной Победы ветераны получат единовременную выплату в сумме 10 тыс. рублей</w:t>
            </w:r>
          </w:p>
          <w:p w:rsidR="0001417E" w:rsidRPr="00EE1D92" w:rsidRDefault="00870DFA" w:rsidP="00870DFA">
            <w:pPr>
              <w:autoSpaceDE w:val="0"/>
              <w:autoSpaceDN w:val="0"/>
              <w:adjustRightInd w:val="0"/>
              <w:jc w:val="both"/>
              <w:rPr>
                <w:rFonts w:ascii="Times New Roman" w:hAnsi="Times New Roman"/>
                <w:bCs/>
              </w:rPr>
            </w:pPr>
            <w:proofErr w:type="gramStart"/>
            <w:r w:rsidRPr="00EE1D92">
              <w:rPr>
                <w:rFonts w:ascii="Times New Roman" w:hAnsi="Times New Roman"/>
                <w:bCs/>
              </w:rPr>
              <w:t>Согласно Указу Президента РФ, в мае - июне 2018 года должна быть осуществлена единовременная выплата в размере 10 тыс. рублей гражданам РФ, постоянно проживающим на территории Российской Федерации,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подпункте 1 пункта 1 статьи Федерального закона от 12 января</w:t>
            </w:r>
            <w:proofErr w:type="gramEnd"/>
            <w:r w:rsidRPr="00EE1D92">
              <w:rPr>
                <w:rFonts w:ascii="Times New Roman" w:hAnsi="Times New Roman"/>
                <w:bCs/>
              </w:rPr>
              <w:t xml:space="preserve"> 1995 г. N 5-ФЗ "О ветеранах".</w:t>
            </w:r>
          </w:p>
        </w:tc>
        <w:tc>
          <w:tcPr>
            <w:tcW w:w="3724"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Источник публикации</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Официальный интернет-портал правовой информации http://www.pravo.gov.ru, 07.05.2018,</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"Собрание законодательства РФ", 07.05.2018, N 19, ст. 2726</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Примечание к документу</w:t>
            </w:r>
          </w:p>
          <w:p w:rsidR="0001417E" w:rsidRPr="007B4675"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Начало действия документа - 06.05.2018.</w:t>
            </w:r>
          </w:p>
        </w:tc>
      </w:tr>
      <w:tr w:rsidR="0001417E" w:rsidRPr="00206E40" w:rsidTr="0001417E">
        <w:trPr>
          <w:trHeight w:val="77"/>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Постановление Правительства РФ от 26.04.2018 N 507</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"О внесении изменения в приложение N 14(1) к государственной программе Российской Федерации "Развитие образования"</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
                <w:bCs/>
              </w:rPr>
            </w:pPr>
            <w:r w:rsidRPr="00EE1D92">
              <w:rPr>
                <w:rFonts w:ascii="Times New Roman" w:hAnsi="Times New Roman"/>
                <w:b/>
                <w:bCs/>
              </w:rPr>
              <w:t>Правительство РФ расширило возможности регионов по созданию дополнительных мест в дошкольных организациях</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Постановлением установлено, что в соглашениях о предоставлении иного межбюджетного трансферта на создание дополнительных мест в детских дошкольных организациях, заключаемых между </w:t>
            </w:r>
            <w:proofErr w:type="spellStart"/>
            <w:r w:rsidRPr="00EE1D92">
              <w:rPr>
                <w:rFonts w:ascii="Times New Roman" w:hAnsi="Times New Roman"/>
                <w:bCs/>
              </w:rPr>
              <w:t>Минобрнауки</w:t>
            </w:r>
            <w:proofErr w:type="spellEnd"/>
            <w:r w:rsidRPr="00EE1D92">
              <w:rPr>
                <w:rFonts w:ascii="Times New Roman" w:hAnsi="Times New Roman"/>
                <w:bCs/>
              </w:rPr>
              <w:t xml:space="preserve"> России и высшим исполнительным органом государственной власти субъекта РФ, </w:t>
            </w:r>
            <w:proofErr w:type="gramStart"/>
            <w:r w:rsidRPr="00EE1D92">
              <w:rPr>
                <w:rFonts w:ascii="Times New Roman" w:hAnsi="Times New Roman"/>
                <w:bCs/>
              </w:rPr>
              <w:t>предусматривается</w:t>
            </w:r>
            <w:proofErr w:type="gramEnd"/>
            <w:r w:rsidRPr="00EE1D92">
              <w:rPr>
                <w:rFonts w:ascii="Times New Roman" w:hAnsi="Times New Roman"/>
                <w:bCs/>
              </w:rPr>
              <w:t xml:space="preserve"> в том числе возможность направления средств трансферта на обеспечение создания не менее соответствующего количества дополнительных мест для детей в возрасте от 2 месяцев до 3 лет путем реализации любых мероприятий, предусмотренных региональными программами развития образования.</w:t>
            </w:r>
          </w:p>
          <w:p w:rsidR="0001417E" w:rsidRPr="007B4675" w:rsidRDefault="00EE1D92" w:rsidP="00EE1D92">
            <w:pPr>
              <w:autoSpaceDE w:val="0"/>
              <w:autoSpaceDN w:val="0"/>
              <w:adjustRightInd w:val="0"/>
              <w:jc w:val="both"/>
              <w:rPr>
                <w:rFonts w:ascii="Times New Roman" w:hAnsi="Times New Roman"/>
                <w:b/>
                <w:bCs/>
              </w:rPr>
            </w:pPr>
            <w:proofErr w:type="gramStart"/>
            <w:r w:rsidRPr="00EE1D92">
              <w:rPr>
                <w:rFonts w:ascii="Times New Roman" w:hAnsi="Times New Roman"/>
                <w:bCs/>
              </w:rPr>
              <w:t>Ранее указанные средства могли направляться только на строительство зданий (пристроек к зданию), приобретение (выкуп) зданий (пристроек к зданию) и помещений дошкольных организаций, в отношении которых имеется типовая проектная документация из соответствующих реестров Минстроя России, а также на предоставление межбюджетных трансфертов из бюджета субъекта РФ местным бюджетам для оказания финансовой поддержки выполнения органами местного самоуправления полномочий по вопросам местного значения в</w:t>
            </w:r>
            <w:proofErr w:type="gramEnd"/>
            <w:r w:rsidRPr="00EE1D92">
              <w:rPr>
                <w:rFonts w:ascii="Times New Roman" w:hAnsi="Times New Roman"/>
                <w:bCs/>
              </w:rPr>
              <w:t xml:space="preserve"> </w:t>
            </w:r>
            <w:proofErr w:type="gramStart"/>
            <w:r w:rsidRPr="00EE1D92">
              <w:rPr>
                <w:rFonts w:ascii="Times New Roman" w:hAnsi="Times New Roman"/>
                <w:bCs/>
              </w:rPr>
              <w:t>рамках</w:t>
            </w:r>
            <w:proofErr w:type="gramEnd"/>
            <w:r w:rsidRPr="00EE1D92">
              <w:rPr>
                <w:rFonts w:ascii="Times New Roman" w:hAnsi="Times New Roman"/>
                <w:bCs/>
              </w:rPr>
              <w:t xml:space="preserve"> реализации региональной программы.</w:t>
            </w:r>
          </w:p>
        </w:tc>
        <w:tc>
          <w:tcPr>
            <w:tcW w:w="3724"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Источник публикации</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Официальный интернет-портал правовой информации http://www.pravo.gov.ru, 28.04.2018,</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"Собрание законодательства РФ", 30.04.2018, N 18, ст. 2652</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Примечание к документу</w:t>
            </w:r>
          </w:p>
          <w:p w:rsidR="0001417E" w:rsidRPr="007B4675"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Начало действия документа - 06.05.2018.</w:t>
            </w:r>
          </w:p>
        </w:tc>
      </w:tr>
      <w:tr w:rsidR="0001417E" w:rsidRPr="00206E40" w:rsidTr="00851CCE">
        <w:trPr>
          <w:trHeight w:val="403"/>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Приказ Минтруда России от 13.04.2018 N 232н</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"Об установлении </w:t>
            </w:r>
            <w:r w:rsidRPr="00EE1D92">
              <w:rPr>
                <w:rFonts w:ascii="Times New Roman" w:hAnsi="Times New Roman"/>
                <w:bCs/>
              </w:rPr>
              <w:lastRenderedPageBreak/>
              <w:t>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2017 года"</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Зарегистрировано в Минюсте России 04.05.2018 N 50988.</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
                <w:bCs/>
              </w:rPr>
            </w:pPr>
            <w:r w:rsidRPr="00EE1D92">
              <w:rPr>
                <w:rFonts w:ascii="Times New Roman" w:hAnsi="Times New Roman"/>
                <w:b/>
                <w:bCs/>
              </w:rPr>
              <w:lastRenderedPageBreak/>
              <w:t>Снижена величина прожиточного минимума за IV квартал 2017 года</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Величина прожиточного минимума в целом по РФ за последний квартал 2017 года установлена на душу населения в размере 9786 рублей, для трудоспособного </w:t>
            </w:r>
            <w:r w:rsidRPr="00EE1D92">
              <w:rPr>
                <w:rFonts w:ascii="Times New Roman" w:hAnsi="Times New Roman"/>
                <w:bCs/>
              </w:rPr>
              <w:lastRenderedPageBreak/>
              <w:t>населения - 10573 рубля, пенсионеров - 8078 рублей, детей - 9603 рубля.</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Напомним, что Правительством РФ величина ПМ в целом по РФ за III квартал 2017 года была определена на душу населения в размере 10328 рублей, для трудоспособного населения - 11160 рублей, пенсионеров - 8496 рублей, детей - 10181 рубль.</w:t>
            </w:r>
          </w:p>
          <w:p w:rsidR="0001417E" w:rsidRPr="007B4675" w:rsidRDefault="00EE1D92" w:rsidP="00EE1D92">
            <w:pPr>
              <w:autoSpaceDE w:val="0"/>
              <w:autoSpaceDN w:val="0"/>
              <w:adjustRightInd w:val="0"/>
              <w:jc w:val="both"/>
              <w:rPr>
                <w:rFonts w:ascii="Times New Roman" w:hAnsi="Times New Roman"/>
                <w:b/>
                <w:bCs/>
              </w:rPr>
            </w:pPr>
            <w:r w:rsidRPr="00EE1D92">
              <w:rPr>
                <w:rFonts w:ascii="Times New Roman" w:hAnsi="Times New Roman"/>
                <w:bCs/>
              </w:rPr>
              <w:t>С 1 января 2018 года величина прожиточного минимума на душу населения и по основным социально-демографическим группам населения в целом по РФ устанавливается Минтрудом России по согласованию с Минэкономразвития России и Минфином России</w:t>
            </w:r>
          </w:p>
        </w:tc>
        <w:tc>
          <w:tcPr>
            <w:tcW w:w="3724"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lastRenderedPageBreak/>
              <w:t>Источник публикации</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 xml:space="preserve">Официальный интернет-портал </w:t>
            </w:r>
            <w:r w:rsidRPr="00EE1D92">
              <w:rPr>
                <w:rFonts w:ascii="Times New Roman" w:hAnsi="Times New Roman"/>
                <w:bCs/>
                <w:sz w:val="24"/>
                <w:szCs w:val="24"/>
              </w:rPr>
              <w:lastRenderedPageBreak/>
              <w:t>правовой информации http://www.pravo.gov.ru, 07.05.2018,</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"Российская газета", N 97с, 09.05.2018</w:t>
            </w:r>
          </w:p>
          <w:p w:rsidR="00EE1D92" w:rsidRPr="00EE1D92"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Примечание к документу</w:t>
            </w:r>
          </w:p>
          <w:p w:rsidR="0001417E" w:rsidRPr="007B4675" w:rsidRDefault="00EE1D92" w:rsidP="00EE1D92">
            <w:pPr>
              <w:autoSpaceDE w:val="0"/>
              <w:autoSpaceDN w:val="0"/>
              <w:adjustRightInd w:val="0"/>
              <w:rPr>
                <w:rFonts w:ascii="Times New Roman" w:hAnsi="Times New Roman"/>
                <w:bCs/>
                <w:sz w:val="24"/>
                <w:szCs w:val="24"/>
              </w:rPr>
            </w:pPr>
            <w:r w:rsidRPr="00EE1D92">
              <w:rPr>
                <w:rFonts w:ascii="Times New Roman" w:hAnsi="Times New Roman"/>
                <w:bCs/>
                <w:sz w:val="24"/>
                <w:szCs w:val="24"/>
              </w:rPr>
              <w:t>Начало действия документа - 18.05.2018.</w:t>
            </w:r>
          </w:p>
        </w:tc>
      </w:tr>
      <w:tr w:rsidR="00F46E2C" w:rsidRPr="00206E40" w:rsidTr="00851CCE">
        <w:trPr>
          <w:trHeight w:val="409"/>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Приказ Минтранса России от 29.03.2018 N 119</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Зарегистрировано в Минюсте России 08.05.2018 N 51026.</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6A5494" w:rsidRPr="006A5494" w:rsidRDefault="006A5494" w:rsidP="006A5494">
            <w:pPr>
              <w:autoSpaceDE w:val="0"/>
              <w:autoSpaceDN w:val="0"/>
              <w:adjustRightInd w:val="0"/>
              <w:jc w:val="both"/>
              <w:rPr>
                <w:rFonts w:ascii="Times New Roman" w:hAnsi="Times New Roman"/>
                <w:b/>
                <w:bCs/>
              </w:rPr>
            </w:pPr>
            <w:r w:rsidRPr="006A5494">
              <w:rPr>
                <w:rFonts w:ascii="Times New Roman" w:hAnsi="Times New Roman"/>
                <w:b/>
                <w:bCs/>
              </w:rPr>
              <w:t>Обновлены правила проведения весового и габаритного контроля транспортных средств и требования к пунктам, на которых осуществляется такой контроль</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Утвержденным порядком проведения весового и габаритного контроля устанавливаются, в частности:</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виды пунктов весового и габаритного контроля;</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последовательность действий при проведении весового и габаритного контроля;</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признаки возможного превышения весогабаритных параметров транспортного средства;</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требования к проведению визуального, инструментального и документального контроля весогабаритных параметров транспортного средства;</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особенности проведения мероприятий по контролю в зависимости от количества осей транспортного средства;</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порядок оформления результатов весогабаритного контроля транспортных средств;</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требования к организации, проектированию, строительству, реконструкции, капитальному ремонту, ремонту и содержанию пунктов проведения весового и габаритного контроля транспортных средств;</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требования к оснащению пунктов контроля;</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перечень измерений, относящихся к сфере государственного регулирования обеспечения единства измерений, выполняемых при осуществлении весогабаритного контроля транспортных средств, и обязательных метрологических требований к ним, в том числе показателей точности измерений;</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форма акта результатов измерения весовых и габаритных параметров транспортного средства;</w:t>
            </w:r>
          </w:p>
          <w:p w:rsidR="006A5494" w:rsidRPr="00ED5F04" w:rsidRDefault="006A5494" w:rsidP="006A5494">
            <w:pPr>
              <w:autoSpaceDE w:val="0"/>
              <w:autoSpaceDN w:val="0"/>
              <w:adjustRightInd w:val="0"/>
              <w:jc w:val="both"/>
              <w:rPr>
                <w:rFonts w:ascii="Times New Roman" w:hAnsi="Times New Roman"/>
                <w:bCs/>
              </w:rPr>
            </w:pPr>
            <w:r w:rsidRPr="00ED5F04">
              <w:rPr>
                <w:rFonts w:ascii="Times New Roman" w:hAnsi="Times New Roman"/>
                <w:bCs/>
              </w:rPr>
              <w:t>форма акта результатов измерения весовых и габаритных параметров транспортного средства с использованием специальных технических средств, работающих в автоматическом режиме.</w:t>
            </w:r>
          </w:p>
          <w:p w:rsidR="00F46E2C" w:rsidRPr="00F46E2C" w:rsidRDefault="006A5494" w:rsidP="006A5494">
            <w:pPr>
              <w:autoSpaceDE w:val="0"/>
              <w:autoSpaceDN w:val="0"/>
              <w:adjustRightInd w:val="0"/>
              <w:jc w:val="both"/>
              <w:rPr>
                <w:rFonts w:ascii="Times New Roman" w:hAnsi="Times New Roman"/>
                <w:b/>
                <w:bCs/>
              </w:rPr>
            </w:pPr>
            <w:r w:rsidRPr="00ED5F04">
              <w:rPr>
                <w:rFonts w:ascii="Times New Roman" w:hAnsi="Times New Roman"/>
                <w:bCs/>
              </w:rPr>
              <w:t xml:space="preserve">Утратившим силу признан Приказ Минтранса России от 27.04.2011 N 125 "Об </w:t>
            </w:r>
            <w:r w:rsidRPr="00ED5F04">
              <w:rPr>
                <w:rFonts w:ascii="Times New Roman" w:hAnsi="Times New Roman"/>
                <w:bCs/>
              </w:rPr>
              <w:lastRenderedPageBreak/>
              <w:t>утверждении Порядка осуществления весового и габаритного контроля транспортных средств".</w:t>
            </w:r>
          </w:p>
        </w:tc>
        <w:tc>
          <w:tcPr>
            <w:tcW w:w="3724" w:type="dxa"/>
            <w:tcBorders>
              <w:top w:val="single" w:sz="4" w:space="0" w:color="auto"/>
              <w:left w:val="single" w:sz="4" w:space="0" w:color="auto"/>
              <w:bottom w:val="single" w:sz="4" w:space="0" w:color="auto"/>
              <w:right w:val="single" w:sz="4" w:space="0" w:color="auto"/>
            </w:tcBorders>
          </w:tcPr>
          <w:p w:rsidR="00ED5F04" w:rsidRPr="00ED5F04" w:rsidRDefault="00ED5F04" w:rsidP="00ED5F04">
            <w:pPr>
              <w:autoSpaceDE w:val="0"/>
              <w:autoSpaceDN w:val="0"/>
              <w:adjustRightInd w:val="0"/>
              <w:rPr>
                <w:rFonts w:ascii="Times New Roman" w:hAnsi="Times New Roman"/>
                <w:bCs/>
                <w:sz w:val="24"/>
                <w:szCs w:val="24"/>
              </w:rPr>
            </w:pPr>
            <w:r w:rsidRPr="00ED5F04">
              <w:rPr>
                <w:rFonts w:ascii="Times New Roman" w:hAnsi="Times New Roman"/>
                <w:bCs/>
                <w:sz w:val="24"/>
                <w:szCs w:val="24"/>
              </w:rPr>
              <w:lastRenderedPageBreak/>
              <w:t>Источник публикации</w:t>
            </w:r>
          </w:p>
          <w:p w:rsidR="00ED5F04" w:rsidRPr="00ED5F04" w:rsidRDefault="00ED5F04" w:rsidP="00ED5F04">
            <w:pPr>
              <w:autoSpaceDE w:val="0"/>
              <w:autoSpaceDN w:val="0"/>
              <w:adjustRightInd w:val="0"/>
              <w:rPr>
                <w:rFonts w:ascii="Times New Roman" w:hAnsi="Times New Roman"/>
                <w:bCs/>
                <w:sz w:val="24"/>
                <w:szCs w:val="24"/>
              </w:rPr>
            </w:pPr>
            <w:r w:rsidRPr="00ED5F04">
              <w:rPr>
                <w:rFonts w:ascii="Times New Roman" w:hAnsi="Times New Roman"/>
                <w:bCs/>
                <w:sz w:val="24"/>
                <w:szCs w:val="24"/>
              </w:rPr>
              <w:t>Официальный интернет-портал правовой информации http://www.pravo.gov.ru, 10.05.2018</w:t>
            </w:r>
          </w:p>
          <w:p w:rsidR="00ED5F04" w:rsidRPr="00ED5F04" w:rsidRDefault="00ED5F04" w:rsidP="00ED5F04">
            <w:pPr>
              <w:autoSpaceDE w:val="0"/>
              <w:autoSpaceDN w:val="0"/>
              <w:adjustRightInd w:val="0"/>
              <w:rPr>
                <w:rFonts w:ascii="Times New Roman" w:hAnsi="Times New Roman"/>
                <w:bCs/>
                <w:sz w:val="24"/>
                <w:szCs w:val="24"/>
              </w:rPr>
            </w:pPr>
            <w:r w:rsidRPr="00ED5F04">
              <w:rPr>
                <w:rFonts w:ascii="Times New Roman" w:hAnsi="Times New Roman"/>
                <w:bCs/>
                <w:sz w:val="24"/>
                <w:szCs w:val="24"/>
              </w:rPr>
              <w:t>Примечание к документу</w:t>
            </w:r>
          </w:p>
          <w:p w:rsidR="00F46E2C" w:rsidRPr="00F46E2C" w:rsidRDefault="00ED5F04" w:rsidP="00ED5F04">
            <w:pPr>
              <w:autoSpaceDE w:val="0"/>
              <w:autoSpaceDN w:val="0"/>
              <w:adjustRightInd w:val="0"/>
              <w:rPr>
                <w:rFonts w:ascii="Times New Roman" w:hAnsi="Times New Roman"/>
                <w:b/>
                <w:bCs/>
                <w:sz w:val="24"/>
                <w:szCs w:val="24"/>
              </w:rPr>
            </w:pPr>
            <w:r w:rsidRPr="00ED5F04">
              <w:rPr>
                <w:rFonts w:ascii="Times New Roman" w:hAnsi="Times New Roman"/>
                <w:bCs/>
                <w:sz w:val="24"/>
                <w:szCs w:val="24"/>
              </w:rPr>
              <w:t>Начало действия документа - 21.05.2018.</w:t>
            </w:r>
          </w:p>
        </w:tc>
      </w:tr>
      <w:tr w:rsidR="00C71623"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1623" w:rsidRDefault="00B04F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r w:rsidR="00A743A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Проект Постановления Правительства РФ</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"О внесении изменений в постановление Правительства Российской Федерации от 30 декабря 2017 г. N 1711"</w:t>
            </w:r>
          </w:p>
          <w:p w:rsidR="00C71623" w:rsidRPr="005A0377" w:rsidRDefault="00C71623"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
                <w:bCs/>
              </w:rPr>
            </w:pPr>
            <w:r w:rsidRPr="00EE1D92">
              <w:rPr>
                <w:rFonts w:ascii="Times New Roman" w:hAnsi="Times New Roman"/>
                <w:b/>
                <w:bCs/>
              </w:rPr>
              <w:t>Минфином России предложено оптимизировать условия предоставления субсидий на возмещение недополученных доходов по выданным ипотечным кредитам гражданам, имеющим детей</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Проектом, в числе прочего:</w:t>
            </w:r>
          </w:p>
          <w:p w:rsidR="00EE1D92" w:rsidRPr="00EE1D92" w:rsidRDefault="00EE1D92" w:rsidP="00EE1D92">
            <w:pPr>
              <w:autoSpaceDE w:val="0"/>
              <w:autoSpaceDN w:val="0"/>
              <w:adjustRightInd w:val="0"/>
              <w:jc w:val="both"/>
              <w:rPr>
                <w:rFonts w:ascii="Times New Roman" w:hAnsi="Times New Roman"/>
                <w:bCs/>
              </w:rPr>
            </w:pPr>
            <w:proofErr w:type="gramStart"/>
            <w:r w:rsidRPr="00EE1D92">
              <w:rPr>
                <w:rFonts w:ascii="Times New Roman" w:hAnsi="Times New Roman"/>
                <w:bCs/>
              </w:rPr>
              <w:t>уточняется, что право на получение кредита (займа) в соответствии с "Правилами предоставления субсидий...", утвержденными Постановлением Правительства РФ от 30 декабря 2017 г. N 1711 возникает у граждан РФ при рождении у них начиная с 1 января 2018 г. и не позднее 31 декабря 2022 г., а в случае рождения в декабре 2022 года - не позднее 1 марта 2023 г. второго</w:t>
            </w:r>
            <w:proofErr w:type="gramEnd"/>
            <w:r w:rsidRPr="00EE1D92">
              <w:rPr>
                <w:rFonts w:ascii="Times New Roman" w:hAnsi="Times New Roman"/>
                <w:bCs/>
              </w:rPr>
              <w:t xml:space="preserve"> и (или) третьего ребенка, имеющего гражданство РФ. При рождении у граждан РФ в декабре 2022 г. второго и (или) третьего ребенка, имеющего гражданство РФ, кредитный договор (договор займа) или дополнительное соглашение о рефинансировании кредита (займа) должны быть заключены не позднее 1 марта 2023 г.;</w:t>
            </w:r>
          </w:p>
          <w:p w:rsidR="00EE1D92" w:rsidRPr="00EE1D92" w:rsidRDefault="00EE1D92" w:rsidP="00EE1D92">
            <w:pPr>
              <w:autoSpaceDE w:val="0"/>
              <w:autoSpaceDN w:val="0"/>
              <w:adjustRightInd w:val="0"/>
              <w:jc w:val="both"/>
              <w:rPr>
                <w:rFonts w:ascii="Times New Roman" w:hAnsi="Times New Roman"/>
                <w:bCs/>
              </w:rPr>
            </w:pPr>
            <w:proofErr w:type="gramStart"/>
            <w:r w:rsidRPr="00EE1D92">
              <w:rPr>
                <w:rFonts w:ascii="Times New Roman" w:hAnsi="Times New Roman"/>
                <w:bCs/>
              </w:rPr>
              <w:t>устанавливается, что в случае невыполнения заемщиком условий о страховании, предусмотренных кредитным договором (договором займа), и установлением процентной ставки выше 6 процентов годовых, субсидия не предоставляется (также при установлении процентной ставки ниже 6 процентов годовых субсидия будет предоставляться исходя из уровня процентной ставки, составляющей 6 процентов годовых);</w:t>
            </w:r>
            <w:proofErr w:type="gramEnd"/>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предусматриваются условия предоставления субсидии в случае заключения дополнительного соглашения о рефинансировании кредита;</w:t>
            </w:r>
          </w:p>
          <w:p w:rsidR="00EE1D92" w:rsidRPr="00EE1D92" w:rsidRDefault="00EE1D92" w:rsidP="00EE1D92">
            <w:pPr>
              <w:autoSpaceDE w:val="0"/>
              <w:autoSpaceDN w:val="0"/>
              <w:adjustRightInd w:val="0"/>
              <w:jc w:val="both"/>
              <w:rPr>
                <w:rFonts w:ascii="Times New Roman" w:hAnsi="Times New Roman"/>
                <w:bCs/>
              </w:rPr>
            </w:pPr>
            <w:proofErr w:type="gramStart"/>
            <w:r w:rsidRPr="00EE1D92">
              <w:rPr>
                <w:rFonts w:ascii="Times New Roman" w:hAnsi="Times New Roman"/>
                <w:bCs/>
              </w:rPr>
              <w:t>устанавливается, что в случае регистрации договора участия в долевом строительстве (договора уступки прав требования по указанному договору) после даты выдачи кредита либо подписания дополнительного соглашения о рефинансировании кредита период субсидирования начинается с даты регистрации договора участия в долевом строительстве (договора уступки прав требования по указанному договору), но не ранее 1 января 2018 года;</w:t>
            </w:r>
            <w:proofErr w:type="gramEnd"/>
          </w:p>
          <w:p w:rsidR="00C71623" w:rsidRPr="005A0377" w:rsidRDefault="00EE1D92" w:rsidP="00EE1D92">
            <w:pPr>
              <w:autoSpaceDE w:val="0"/>
              <w:autoSpaceDN w:val="0"/>
              <w:adjustRightInd w:val="0"/>
              <w:jc w:val="both"/>
              <w:rPr>
                <w:rFonts w:ascii="Times New Roman" w:hAnsi="Times New Roman"/>
                <w:b/>
                <w:bCs/>
              </w:rPr>
            </w:pPr>
            <w:r w:rsidRPr="00EE1D92">
              <w:rPr>
                <w:rFonts w:ascii="Times New Roman" w:hAnsi="Times New Roman"/>
                <w:bCs/>
              </w:rPr>
              <w:t>определяется, что в кредитном договоре может быть предусмотрено, что заключение заемщиком договоров страхования жилого помещения до оформления права собственности на жилое помещение не требуется.</w:t>
            </w:r>
          </w:p>
        </w:tc>
        <w:tc>
          <w:tcPr>
            <w:tcW w:w="3724" w:type="dxa"/>
            <w:tcBorders>
              <w:top w:val="single" w:sz="4" w:space="0" w:color="auto"/>
              <w:left w:val="single" w:sz="4" w:space="0" w:color="auto"/>
              <w:bottom w:val="single" w:sz="4" w:space="0" w:color="auto"/>
              <w:right w:val="single" w:sz="4" w:space="0" w:color="auto"/>
            </w:tcBorders>
          </w:tcPr>
          <w:p w:rsidR="00C71623" w:rsidRPr="005A0377" w:rsidRDefault="00C71623"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B04F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&lt;Письмо&gt; </w:t>
            </w:r>
            <w:proofErr w:type="spellStart"/>
            <w:r w:rsidRPr="00EE1D92">
              <w:rPr>
                <w:rFonts w:ascii="Times New Roman" w:hAnsi="Times New Roman"/>
                <w:bCs/>
              </w:rPr>
              <w:t>Росприроднадзора</w:t>
            </w:r>
            <w:proofErr w:type="spellEnd"/>
            <w:r w:rsidRPr="00EE1D92">
              <w:rPr>
                <w:rFonts w:ascii="Times New Roman" w:hAnsi="Times New Roman"/>
                <w:bCs/>
              </w:rPr>
              <w:t xml:space="preserve"> от 02.04.2018 N АС-10-02-36/6274</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"О направлении информации"</w:t>
            </w:r>
          </w:p>
          <w:p w:rsidR="005A0377" w:rsidRPr="009D73F0" w:rsidRDefault="005A0377" w:rsidP="00B5106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EE1D92" w:rsidRPr="00EE1D92" w:rsidRDefault="00EE1D92" w:rsidP="00EE1D92">
            <w:pPr>
              <w:autoSpaceDE w:val="0"/>
              <w:autoSpaceDN w:val="0"/>
              <w:adjustRightInd w:val="0"/>
              <w:jc w:val="both"/>
              <w:rPr>
                <w:rFonts w:ascii="Times New Roman" w:hAnsi="Times New Roman"/>
                <w:b/>
                <w:bCs/>
              </w:rPr>
            </w:pPr>
            <w:proofErr w:type="spellStart"/>
            <w:r w:rsidRPr="00EE1D92">
              <w:rPr>
                <w:rFonts w:ascii="Times New Roman" w:hAnsi="Times New Roman"/>
                <w:b/>
                <w:bCs/>
              </w:rPr>
              <w:t>Росприроднадзором</w:t>
            </w:r>
            <w:proofErr w:type="spellEnd"/>
            <w:r w:rsidRPr="00EE1D92">
              <w:rPr>
                <w:rFonts w:ascii="Times New Roman" w:hAnsi="Times New Roman"/>
                <w:b/>
                <w:bCs/>
              </w:rPr>
              <w:t xml:space="preserve"> разъяснен ряд положений законодательства об обращении с отходами производства и потребления</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Сообщается, в частности, следующее:</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 лица, осуществляющие непосредственно и исключительно транспортирование отходов, деятельность по сбору отходов не осуществляют, </w:t>
            </w:r>
            <w:proofErr w:type="gramStart"/>
            <w:r w:rsidRPr="00EE1D92">
              <w:rPr>
                <w:rFonts w:ascii="Times New Roman" w:hAnsi="Times New Roman"/>
                <w:bCs/>
              </w:rPr>
              <w:t>следовательно</w:t>
            </w:r>
            <w:proofErr w:type="gramEnd"/>
            <w:r w:rsidRPr="00EE1D92">
              <w:rPr>
                <w:rFonts w:ascii="Times New Roman" w:hAnsi="Times New Roman"/>
                <w:bCs/>
              </w:rPr>
              <w:t xml:space="preserve"> обязанность по получению лицензии на осуществление деятельности по сбору отходов у них отсутствует;</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 в случае прекращения лицензиатом деятельности по сбору отходов I - IV классов опасности и подачи на данном основании заявления о переоформлении лицензии </w:t>
            </w:r>
            <w:r w:rsidRPr="00EE1D92">
              <w:rPr>
                <w:rFonts w:ascii="Times New Roman" w:hAnsi="Times New Roman"/>
                <w:bCs/>
              </w:rPr>
              <w:lastRenderedPageBreak/>
              <w:t>лицензирующий орган проводит внеплановую документальную проверку;</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соискатель лицензии вправе по своему усмотрению подать заявление на переоформление/предоставление лицензии на конкретные виды отходов и (или) группы и (или) подгруппы отходов с указанием класса опасности видов отходов в соответствующих группах, подгруппах, в отношении которых предоставляется лицензия;</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плата за негативное воздействие на окружающую среду при размещении ТКО за 2016 и 2017 годы не исчисляется и не взимается;</w:t>
            </w:r>
          </w:p>
          <w:p w:rsidR="00EE1D92" w:rsidRPr="00EE1D92" w:rsidRDefault="00EE1D92" w:rsidP="00EE1D92">
            <w:pPr>
              <w:autoSpaceDE w:val="0"/>
              <w:autoSpaceDN w:val="0"/>
              <w:adjustRightInd w:val="0"/>
              <w:jc w:val="both"/>
              <w:rPr>
                <w:rFonts w:ascii="Times New Roman" w:hAnsi="Times New Roman"/>
                <w:bCs/>
              </w:rPr>
            </w:pPr>
            <w:r w:rsidRPr="00EE1D92">
              <w:rPr>
                <w:rFonts w:ascii="Times New Roman" w:hAnsi="Times New Roman"/>
                <w:bCs/>
              </w:rPr>
              <w:t xml:space="preserve">- территориальные органы </w:t>
            </w:r>
            <w:proofErr w:type="spellStart"/>
            <w:r w:rsidRPr="00EE1D92">
              <w:rPr>
                <w:rFonts w:ascii="Times New Roman" w:hAnsi="Times New Roman"/>
                <w:bCs/>
              </w:rPr>
              <w:t>Росприроднадзора</w:t>
            </w:r>
            <w:proofErr w:type="spellEnd"/>
            <w:r w:rsidRPr="00EE1D92">
              <w:rPr>
                <w:rFonts w:ascii="Times New Roman" w:hAnsi="Times New Roman"/>
                <w:bCs/>
              </w:rPr>
              <w:t xml:space="preserve"> несут ответственность за осуществление зачетов или возвратов сумм излишне уплаченной (взысканной) платы за негативное воздействие на окружающую среду;</w:t>
            </w:r>
          </w:p>
          <w:p w:rsidR="005A0377" w:rsidRPr="00B51065" w:rsidRDefault="00EE1D92" w:rsidP="00EE1D92">
            <w:pPr>
              <w:autoSpaceDE w:val="0"/>
              <w:autoSpaceDN w:val="0"/>
              <w:adjustRightInd w:val="0"/>
              <w:jc w:val="both"/>
              <w:rPr>
                <w:rFonts w:ascii="Times New Roman" w:hAnsi="Times New Roman"/>
                <w:b/>
                <w:bCs/>
              </w:rPr>
            </w:pPr>
            <w:r w:rsidRPr="00EE1D92">
              <w:rPr>
                <w:rFonts w:ascii="Times New Roman" w:hAnsi="Times New Roman"/>
                <w:bCs/>
              </w:rPr>
              <w:t xml:space="preserve">- зачет, возврат излишне уплаченных сумм платы за НВОС осуществляются территориальными органами </w:t>
            </w:r>
            <w:proofErr w:type="spellStart"/>
            <w:r w:rsidRPr="00EE1D92">
              <w:rPr>
                <w:rFonts w:ascii="Times New Roman" w:hAnsi="Times New Roman"/>
                <w:bCs/>
              </w:rPr>
              <w:t>Росприроднадзора</w:t>
            </w:r>
            <w:proofErr w:type="spellEnd"/>
            <w:r w:rsidRPr="00EE1D92">
              <w:rPr>
                <w:rFonts w:ascii="Times New Roman" w:hAnsi="Times New Roman"/>
                <w:bCs/>
              </w:rPr>
              <w:t xml:space="preserve"> по письменным заявлениям лиц, обязанных вносить плату, с приложением документов, подтверждающих переплату, и документов, необходимых для проведения сверки по платежам, по </w:t>
            </w:r>
            <w:proofErr w:type="gramStart"/>
            <w:r w:rsidRPr="00EE1D92">
              <w:rPr>
                <w:rFonts w:ascii="Times New Roman" w:hAnsi="Times New Roman"/>
                <w:bCs/>
              </w:rPr>
              <w:t>результатам</w:t>
            </w:r>
            <w:proofErr w:type="gramEnd"/>
            <w:r w:rsidRPr="00EE1D92">
              <w:rPr>
                <w:rFonts w:ascii="Times New Roman" w:hAnsi="Times New Roman"/>
                <w:bCs/>
              </w:rPr>
              <w:t xml:space="preserve"> рассмотрения которых принимается решение о зачете или возврате излишне уплаченных сумм.</w:t>
            </w:r>
          </w:p>
        </w:tc>
        <w:tc>
          <w:tcPr>
            <w:tcW w:w="3724" w:type="dxa"/>
            <w:tcBorders>
              <w:top w:val="single" w:sz="4" w:space="0" w:color="auto"/>
              <w:left w:val="single" w:sz="4" w:space="0" w:color="auto"/>
              <w:bottom w:val="single" w:sz="4" w:space="0" w:color="auto"/>
              <w:right w:val="single" w:sz="4" w:space="0" w:color="auto"/>
            </w:tcBorders>
          </w:tcPr>
          <w:p w:rsidR="005A0377" w:rsidRPr="00A44B97" w:rsidRDefault="005A0377" w:rsidP="000E20F2">
            <w:pPr>
              <w:autoSpaceDE w:val="0"/>
              <w:autoSpaceDN w:val="0"/>
              <w:adjustRightInd w:val="0"/>
              <w:rPr>
                <w:rFonts w:ascii="Times New Roman" w:hAnsi="Times New Roman"/>
                <w:bCs/>
                <w:sz w:val="24"/>
                <w:szCs w:val="24"/>
              </w:rPr>
            </w:pP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lastRenderedPageBreak/>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6C4997"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04F2A" w:rsidRPr="00B04F2A" w:rsidRDefault="00B04F2A" w:rsidP="00B04F2A">
            <w:pPr>
              <w:autoSpaceDE w:val="0"/>
              <w:autoSpaceDN w:val="0"/>
              <w:adjustRightInd w:val="0"/>
              <w:jc w:val="both"/>
              <w:rPr>
                <w:rFonts w:ascii="Times New Roman" w:hAnsi="Times New Roman"/>
                <w:bCs/>
                <w:sz w:val="24"/>
                <w:szCs w:val="24"/>
              </w:rPr>
            </w:pPr>
            <w:r w:rsidRPr="00B04F2A">
              <w:rPr>
                <w:rFonts w:ascii="Times New Roman" w:hAnsi="Times New Roman"/>
                <w:bCs/>
                <w:sz w:val="24"/>
                <w:szCs w:val="24"/>
              </w:rPr>
              <w:t>Постановление Правительства Иркутской области от 16.04.2018 N 278-пп</w:t>
            </w:r>
          </w:p>
          <w:p w:rsidR="00B04F2A" w:rsidRPr="00B04F2A" w:rsidRDefault="00B04F2A" w:rsidP="00B04F2A">
            <w:pPr>
              <w:autoSpaceDE w:val="0"/>
              <w:autoSpaceDN w:val="0"/>
              <w:adjustRightInd w:val="0"/>
              <w:ind w:firstLine="540"/>
              <w:jc w:val="both"/>
              <w:rPr>
                <w:rFonts w:ascii="Times New Roman" w:hAnsi="Times New Roman"/>
                <w:bCs/>
                <w:sz w:val="24"/>
                <w:szCs w:val="24"/>
              </w:rPr>
            </w:pPr>
            <w:r w:rsidRPr="00B04F2A">
              <w:rPr>
                <w:rFonts w:ascii="Times New Roman" w:hAnsi="Times New Roman"/>
                <w:bCs/>
                <w:sz w:val="24"/>
                <w:szCs w:val="24"/>
              </w:rPr>
              <w:t>"О внесении изменения в пункт 22 Положения о проведении областного конкурса муниципальных программ по работе с детьми и молодежью"</w:t>
            </w:r>
          </w:p>
          <w:p w:rsidR="006C4997" w:rsidRPr="005D584D" w:rsidRDefault="006C4997" w:rsidP="005D584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B04F2A" w:rsidRPr="00B04F2A" w:rsidRDefault="00B04F2A" w:rsidP="00B04F2A">
            <w:pPr>
              <w:autoSpaceDE w:val="0"/>
              <w:autoSpaceDN w:val="0"/>
              <w:adjustRightInd w:val="0"/>
              <w:jc w:val="both"/>
              <w:rPr>
                <w:rFonts w:ascii="Times New Roman" w:hAnsi="Times New Roman"/>
                <w:bCs/>
                <w:sz w:val="24"/>
                <w:szCs w:val="24"/>
              </w:rPr>
            </w:pPr>
            <w:r w:rsidRPr="00B04F2A">
              <w:rPr>
                <w:rFonts w:ascii="Times New Roman" w:hAnsi="Times New Roman"/>
                <w:bCs/>
                <w:sz w:val="24"/>
                <w:szCs w:val="24"/>
              </w:rPr>
              <w:t>Изменениями, внесенными в постановление Правительства Иркутской области от 03.02.2014 N 43-пп, уточнено, что победителями конкурса признаются 8 муниципальных образований Иркутской области, по 2 из каждой группы муниципальных образований Иркутской области, набравших наибольшее количество суммарных баллов по критериям оценки Программ.</w:t>
            </w:r>
          </w:p>
          <w:p w:rsidR="006C4997" w:rsidRPr="005D584D" w:rsidRDefault="006C4997" w:rsidP="0033081C">
            <w:pPr>
              <w:autoSpaceDE w:val="0"/>
              <w:autoSpaceDN w:val="0"/>
              <w:adjustRightInd w:val="0"/>
              <w:ind w:firstLine="540"/>
              <w:jc w:val="both"/>
              <w:rPr>
                <w:rFonts w:ascii="Times New Roman" w:hAnsi="Times New Roman"/>
                <w:sz w:val="24"/>
                <w:szCs w:val="24"/>
              </w:rPr>
            </w:pPr>
          </w:p>
        </w:tc>
        <w:tc>
          <w:tcPr>
            <w:tcW w:w="3724" w:type="dxa"/>
            <w:tcBorders>
              <w:top w:val="single" w:sz="4" w:space="0" w:color="auto"/>
              <w:left w:val="single" w:sz="4" w:space="0" w:color="auto"/>
              <w:bottom w:val="single" w:sz="4" w:space="0" w:color="auto"/>
              <w:right w:val="single" w:sz="4" w:space="0" w:color="auto"/>
            </w:tcBorders>
          </w:tcPr>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Источник публикации</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Официальный интернет-портал правовой информации http://www.pravo.gov.ru, 17.04.2018,</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"Областная", N 44, 25.04.2018</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Примечание к документу</w:t>
            </w:r>
          </w:p>
          <w:p w:rsidR="006C4997" w:rsidRPr="005D584D"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В соответствии с пунктом 3 данный документ вступил в силу через десять календарных дней после дня официального опубликования.</w:t>
            </w:r>
          </w:p>
        </w:tc>
      </w:tr>
      <w:tr w:rsidR="00A35A5B" w:rsidRPr="005D584D" w:rsidTr="00677754">
        <w:tc>
          <w:tcPr>
            <w:tcW w:w="640" w:type="dxa"/>
            <w:tcBorders>
              <w:top w:val="single" w:sz="4" w:space="0" w:color="auto"/>
              <w:left w:val="single" w:sz="4" w:space="0" w:color="auto"/>
              <w:bottom w:val="single" w:sz="4" w:space="0" w:color="auto"/>
              <w:right w:val="single" w:sz="4" w:space="0" w:color="auto"/>
            </w:tcBorders>
          </w:tcPr>
          <w:p w:rsidR="00A35A5B"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A35A5B"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Постановление Правительства Иркутской области от 27.04.2018 N 320-пп</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 xml:space="preserve">"Об установлении величины </w:t>
            </w:r>
            <w:r w:rsidRPr="00B04F2A">
              <w:rPr>
                <w:rFonts w:ascii="Times New Roman" w:hAnsi="Times New Roman"/>
                <w:sz w:val="24"/>
                <w:szCs w:val="24"/>
              </w:rPr>
              <w:lastRenderedPageBreak/>
              <w:t>прожиточного минимума по Иркутской области за I квартал 2018 года"</w:t>
            </w:r>
          </w:p>
          <w:p w:rsidR="00A35A5B" w:rsidRPr="005D584D" w:rsidRDefault="00A35A5B" w:rsidP="00134A21">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5A5B" w:rsidRPr="005D584D" w:rsidRDefault="00B04F2A" w:rsidP="00B04F2A">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B04F2A">
              <w:rPr>
                <w:rFonts w:ascii="Times New Roman" w:hAnsi="Times New Roman"/>
                <w:sz w:val="24"/>
                <w:szCs w:val="24"/>
              </w:rPr>
              <w:t xml:space="preserve">В целом по Иркутской области прожиточный минимум в расчете на душу населения утвержден в размере 10204 рубля, для трудоспособного населения - 10796 рублей, пенсионеров - 8205 рублей, детей - 10503 рубля; по районам Крайнего Севера Иркутской области и местностям, приравненным к районам Крайнего Севера, в расчете на душу населения - 12483 рубля, для трудоспособного населения - 13257 рублей, пенсионеров - 9999 рублей, </w:t>
            </w:r>
            <w:r w:rsidRPr="00B04F2A">
              <w:rPr>
                <w:rFonts w:ascii="Times New Roman" w:hAnsi="Times New Roman"/>
                <w:sz w:val="24"/>
                <w:szCs w:val="24"/>
              </w:rPr>
              <w:lastRenderedPageBreak/>
              <w:t>детей - 12936 рублей;</w:t>
            </w:r>
            <w:proofErr w:type="gramEnd"/>
            <w:r w:rsidRPr="00B04F2A">
              <w:rPr>
                <w:rFonts w:ascii="Times New Roman" w:hAnsi="Times New Roman"/>
                <w:sz w:val="24"/>
                <w:szCs w:val="24"/>
              </w:rPr>
              <w:t xml:space="preserve"> по иным местностям Иркутской области в расчете на душу населения - 9496 рублей, для трудоспособного населения - 10036 рублей, пенсионеров - 7650 рублей, детей - 9751 рубль.</w:t>
            </w:r>
          </w:p>
        </w:tc>
        <w:tc>
          <w:tcPr>
            <w:tcW w:w="3724" w:type="dxa"/>
            <w:tcBorders>
              <w:top w:val="single" w:sz="4" w:space="0" w:color="auto"/>
              <w:left w:val="single" w:sz="4" w:space="0" w:color="auto"/>
              <w:bottom w:val="single" w:sz="4" w:space="0" w:color="auto"/>
              <w:right w:val="single" w:sz="4" w:space="0" w:color="auto"/>
            </w:tcBorders>
          </w:tcPr>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lastRenderedPageBreak/>
              <w:t>Источник публикации</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Официальный интернет-портал правовой информации http://www.pravo.gov.ru, 28.04.2018,</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"Областная", N 46, 04.05.2018</w:t>
            </w:r>
          </w:p>
          <w:p w:rsidR="00B04F2A" w:rsidRPr="00B04F2A"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lastRenderedPageBreak/>
              <w:t>Примечание к документу</w:t>
            </w:r>
          </w:p>
          <w:p w:rsidR="00A35A5B" w:rsidRPr="005D584D" w:rsidRDefault="00B04F2A" w:rsidP="00B04F2A">
            <w:pPr>
              <w:autoSpaceDE w:val="0"/>
              <w:autoSpaceDN w:val="0"/>
              <w:adjustRightInd w:val="0"/>
              <w:jc w:val="both"/>
              <w:rPr>
                <w:rFonts w:ascii="Times New Roman" w:hAnsi="Times New Roman"/>
                <w:sz w:val="24"/>
                <w:szCs w:val="24"/>
              </w:rPr>
            </w:pPr>
            <w:r w:rsidRPr="00B04F2A">
              <w:rPr>
                <w:rFonts w:ascii="Times New Roman" w:hAnsi="Times New Roman"/>
                <w:sz w:val="24"/>
                <w:szCs w:val="24"/>
              </w:rPr>
              <w:t>Начало действия документа - 27.04.2018.</w:t>
            </w:r>
          </w:p>
        </w:tc>
      </w:tr>
      <w:tr w:rsidR="00A34E9D" w:rsidRPr="005D584D" w:rsidTr="00677754">
        <w:tc>
          <w:tcPr>
            <w:tcW w:w="640" w:type="dxa"/>
            <w:tcBorders>
              <w:top w:val="single" w:sz="4" w:space="0" w:color="auto"/>
              <w:left w:val="single" w:sz="4" w:space="0" w:color="auto"/>
              <w:bottom w:val="single" w:sz="4" w:space="0" w:color="auto"/>
              <w:right w:val="single" w:sz="4" w:space="0" w:color="auto"/>
            </w:tcBorders>
          </w:tcPr>
          <w:p w:rsidR="00A34E9D" w:rsidRDefault="00A743A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ind w:firstLine="540"/>
              <w:jc w:val="both"/>
              <w:rPr>
                <w:rFonts w:ascii="Times New Roman" w:hAnsi="Times New Roman"/>
                <w:sz w:val="24"/>
                <w:szCs w:val="24"/>
              </w:rPr>
            </w:pPr>
            <w:r w:rsidRPr="001E0565">
              <w:rPr>
                <w:rFonts w:ascii="Times New Roman" w:hAnsi="Times New Roman"/>
                <w:sz w:val="24"/>
                <w:szCs w:val="24"/>
              </w:rPr>
              <w:t>Распоряжение Правительства Иркутской области от 24.04.2018 N 282-рп</w:t>
            </w:r>
          </w:p>
          <w:p w:rsidR="001E0565" w:rsidRPr="001E0565" w:rsidRDefault="001E0565" w:rsidP="001E0565">
            <w:pPr>
              <w:autoSpaceDE w:val="0"/>
              <w:autoSpaceDN w:val="0"/>
              <w:adjustRightInd w:val="0"/>
              <w:ind w:firstLine="540"/>
              <w:jc w:val="both"/>
              <w:rPr>
                <w:rFonts w:ascii="Times New Roman" w:hAnsi="Times New Roman"/>
                <w:sz w:val="24"/>
                <w:szCs w:val="24"/>
              </w:rPr>
            </w:pPr>
            <w:r w:rsidRPr="001E0565">
              <w:rPr>
                <w:rFonts w:ascii="Times New Roman" w:hAnsi="Times New Roman"/>
                <w:sz w:val="24"/>
                <w:szCs w:val="24"/>
              </w:rPr>
              <w:t>"Об утверждении стоимости одного квадратного метра общей площади жилья в сельской местности на территории Иркутской области на 2019 год"</w:t>
            </w:r>
          </w:p>
          <w:p w:rsidR="00A34E9D" w:rsidRPr="00A34E9D" w:rsidRDefault="00A34E9D"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4E9D" w:rsidRPr="00A34E9D" w:rsidRDefault="001E0565" w:rsidP="001E05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1E0565">
              <w:rPr>
                <w:rFonts w:ascii="Times New Roman" w:hAnsi="Times New Roman"/>
                <w:sz w:val="24"/>
                <w:szCs w:val="24"/>
              </w:rPr>
              <w:t>Утверждена стоимость одного квадратного метра общей площади жилья в сельской местности на территории Иркутской области на 2019 год при строительстве жилья в размере 22 600,0 рублей, при приобретении жилья в размере 12 000,0 рублей.</w:t>
            </w:r>
          </w:p>
        </w:tc>
        <w:tc>
          <w:tcPr>
            <w:tcW w:w="3724"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Источник публикации</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"Областная", N 47, 07.05.2018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Примечание к документу</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Начало действия документа - 18.05.2018.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 - - - - - - - - - - - - - - - - - - - - - - - - -</w:t>
            </w:r>
          </w:p>
          <w:p w:rsidR="00A34E9D" w:rsidRPr="00A34E9D"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В соответствии с пунктом 3 данный документ вступил в силу через 10 календарных дней после дня официального опубликования (опубликован в "Областной" - 07.05.2018).</w:t>
            </w:r>
          </w:p>
        </w:tc>
      </w:tr>
      <w:tr w:rsidR="001E0565" w:rsidRPr="005D584D" w:rsidTr="00677754">
        <w:tc>
          <w:tcPr>
            <w:tcW w:w="640" w:type="dxa"/>
            <w:tcBorders>
              <w:top w:val="single" w:sz="4" w:space="0" w:color="auto"/>
              <w:left w:val="single" w:sz="4" w:space="0" w:color="auto"/>
              <w:bottom w:val="single" w:sz="4" w:space="0" w:color="auto"/>
              <w:right w:val="single" w:sz="4" w:space="0" w:color="auto"/>
            </w:tcBorders>
          </w:tcPr>
          <w:p w:rsidR="001E0565" w:rsidRDefault="00B407B8"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Постановление Правительства Иркутской области от 26.04.2018 N 315-пп</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 xml:space="preserve">"Об утверждении Порядка выдачи районной (городской), районной в городе комиссией по делам несовершеннолетних и защите их прав ходатайства для предоставления мер социальной поддержки многодетным и малоимущим семьям, состоящим на учете в банке данных Иркутской области о </w:t>
            </w:r>
            <w:r w:rsidRPr="001E0565">
              <w:rPr>
                <w:rFonts w:ascii="Times New Roman" w:hAnsi="Times New Roman"/>
                <w:sz w:val="24"/>
                <w:szCs w:val="24"/>
              </w:rPr>
              <w:lastRenderedPageBreak/>
              <w:t>семьях и несовершеннолетних, находящихся в социально опасном положении"</w:t>
            </w:r>
          </w:p>
          <w:p w:rsidR="001E0565" w:rsidRPr="001E0565" w:rsidRDefault="001E0565" w:rsidP="001E0565">
            <w:pPr>
              <w:autoSpaceDE w:val="0"/>
              <w:autoSpaceDN w:val="0"/>
              <w:adjustRightInd w:val="0"/>
              <w:ind w:firstLine="54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1E0565" w:rsidRDefault="001E0565" w:rsidP="001E056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Pr="001E0565">
              <w:rPr>
                <w:rFonts w:ascii="Times New Roman" w:hAnsi="Times New Roman"/>
                <w:sz w:val="24"/>
                <w:szCs w:val="24"/>
              </w:rPr>
              <w:t xml:space="preserve">Порядком определено, что выдача ходатайства осуществляется комиссией по месту жительства или месту пребывания семьи. Для выдачи ходатайства законный представитель ребенка (детей) обращается в комиссию с заявлением о предоставлении ходатайства, в котором указывается способ выдачи ходатайства. К заявлению прилагается паспорт либо иной документ, удостоверяющий личность заявителя. Днем обращения заявителя за выдачей ходатайства считается дата регистрации заявления и документа в журнале входящей корреспонденции в день их поступления в комиссию. Решение о выдаче ходатайства либо об отказе в выдаче ходатайства принимается комиссией в срок не позднее 15 рабочих дней со дня обращения заявителя и оформляется в форме постановления. </w:t>
            </w:r>
            <w:proofErr w:type="gramStart"/>
            <w:r w:rsidRPr="001E0565">
              <w:rPr>
                <w:rFonts w:ascii="Times New Roman" w:hAnsi="Times New Roman"/>
                <w:sz w:val="24"/>
                <w:szCs w:val="24"/>
              </w:rPr>
              <w:t>Для рассмотрения вопроса о выдаче ходатайства комиссия осуществляет проверку соответствия семьи категории многодетных и малоимущих семьей, состоящих на учете в банке данных Иркутской области о семьях и несовершеннолетних, находящихся в социально опасном положении, в том числе изучает документы, имеющиеся в распоряжении комиссии, направляет запросы в государственные органы, органы местного самоуправления и организации.</w:t>
            </w:r>
            <w:proofErr w:type="gramEnd"/>
            <w:r w:rsidRPr="001E0565">
              <w:rPr>
                <w:rFonts w:ascii="Times New Roman" w:hAnsi="Times New Roman"/>
                <w:sz w:val="24"/>
                <w:szCs w:val="24"/>
              </w:rPr>
              <w:t xml:space="preserve"> Решение об отказе в выдаче ходатайства принимается комиссией в случае: несоответствия семьи вышеуказанной категории; непредставления документа. Комиссия не </w:t>
            </w:r>
            <w:r w:rsidRPr="001E0565">
              <w:rPr>
                <w:rFonts w:ascii="Times New Roman" w:hAnsi="Times New Roman"/>
                <w:sz w:val="24"/>
                <w:szCs w:val="24"/>
              </w:rPr>
              <w:lastRenderedPageBreak/>
              <w:t>позднее трех рабочих дней со дня принятия решения об отказе в выдаче ходатайства направляет заявителю уведомление об отказе в выдаче ходатайства с указанием причин отказа одним из способов, указанных в заявлении. Комиссия не позднее пяти рабочих дней со дня принятия решения о выдаче ходатайства выдает ходатайство заявителю одним из способов, указанных в заявлении. Днем выдачи комиссией ходатайства считается дата его регистрации в журнале регистрации выдачи ходатайств. Ходатайство действует в течение одного года со дня его выдачи. Заявитель вправе повторно обратиться в комиссию с заявлением.</w:t>
            </w:r>
          </w:p>
        </w:tc>
        <w:tc>
          <w:tcPr>
            <w:tcW w:w="3724"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lastRenderedPageBreak/>
              <w:t>Источник публикации</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Официальный интернет-портал правовой информации http://www.pravo.gov.ru, 27.04.2018,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"Областная", N 49, 11.05.2018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Примечание к документу</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Начало действия документа - 08.05.2018.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 - - - - - - - - - - - - - - - - - - - - - - - - -</w:t>
            </w:r>
          </w:p>
          <w:p w:rsidR="001E0565" w:rsidRPr="001E0565" w:rsidRDefault="001E0565" w:rsidP="001E0565">
            <w:pPr>
              <w:autoSpaceDE w:val="0"/>
              <w:autoSpaceDN w:val="0"/>
              <w:adjustRightInd w:val="0"/>
              <w:jc w:val="both"/>
              <w:rPr>
                <w:rFonts w:ascii="Times New Roman" w:hAnsi="Times New Roman"/>
                <w:sz w:val="24"/>
                <w:szCs w:val="24"/>
              </w:rPr>
            </w:pPr>
            <w:proofErr w:type="gramStart"/>
            <w:r w:rsidRPr="001E0565">
              <w:rPr>
                <w:rFonts w:ascii="Times New Roman" w:hAnsi="Times New Roman"/>
                <w:sz w:val="24"/>
                <w:szCs w:val="24"/>
              </w:rPr>
              <w:t xml:space="preserve">В соответствии с пунктом 3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http://www.pravo.gov.ru - </w:t>
            </w:r>
            <w:r w:rsidRPr="001E0565">
              <w:rPr>
                <w:rFonts w:ascii="Times New Roman" w:hAnsi="Times New Roman"/>
                <w:sz w:val="24"/>
                <w:szCs w:val="24"/>
              </w:rPr>
              <w:lastRenderedPageBreak/>
              <w:t>27.04.2018).</w:t>
            </w:r>
            <w:proofErr w:type="gramEnd"/>
          </w:p>
        </w:tc>
      </w:tr>
      <w:tr w:rsidR="001E0565" w:rsidRPr="005D584D" w:rsidTr="00677754">
        <w:tc>
          <w:tcPr>
            <w:tcW w:w="640" w:type="dxa"/>
            <w:tcBorders>
              <w:top w:val="single" w:sz="4" w:space="0" w:color="auto"/>
              <w:left w:val="single" w:sz="4" w:space="0" w:color="auto"/>
              <w:bottom w:val="single" w:sz="4" w:space="0" w:color="auto"/>
              <w:right w:val="single" w:sz="4" w:space="0" w:color="auto"/>
            </w:tcBorders>
          </w:tcPr>
          <w:p w:rsidR="001E0565" w:rsidRDefault="00B407B8"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Постановление Правительства Иркутской области от 25.04.2018 N 300-пп</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 предоставлении единовременной денежной выплаты к юбилейным датам (90, 95, 100 лет со дня рождения) гражданам, проживающим в Иркутской области"</w:t>
            </w:r>
          </w:p>
          <w:p w:rsidR="001E0565" w:rsidRPr="001E0565" w:rsidRDefault="001E0565" w:rsidP="001E0565">
            <w:pPr>
              <w:autoSpaceDE w:val="0"/>
              <w:autoSpaceDN w:val="0"/>
              <w:adjustRightInd w:val="0"/>
              <w:ind w:firstLine="54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 xml:space="preserve">С 1 января 2019 года утверждается Положение о предоставлении единовременной денежной выплаты, согласно которому право на предоставление выплаты имеют граждане, проживающие на территории Иркутской области, достигшие возраста 90, 95, 100 лет. Уполномоченным исполнительным органом государственной власти Иркутской области на предоставление выплаты является министерство социального развития, опеки и попечительства Иркутской области. Выплата является социальной выплатой и предоставляется в пределах лимитов бюджетных обязательств, доведенных до министерства на соответствующий финансовый год и плановый период. Размер выплаты составляет: для граждан, достигших возраста 90 лет - 10 000 рублей; для граждан, достигших возраста 95 лет - 12 000 рублей; для граждан, достигших возраста 100 лет - 15 000 рублей. Для предоставления выплаты гражданин или его представитель в течение двух месяцев со дня достижения гражданином 90, 95, 100 лет обращается в государственное учреждение Иркутской области, подведомственное министерству и включенное в перечень, утвержденный нормативным правовым актом министерства, по месту жительства гражданина с заявлением о предоставлении выплаты. В заявлении указывается способ предоставления выплаты (путем зачисления денежных средств на счет гражданина, открытый в банке или иной кредитной организации (с указанием реквизитов счета), либо путем доставки организациями федеральной почтовой связи или иными организациями, осуществляющими доставку выплаты). Учреждение в течение 20 календарных дней со дня обращения гражданина или его представителя за предоставлением выплаты рассматривает заявление и документы и принимает решение о предоставлении выплаты либо об отказе в предоставлении выплаты. Выплата предоставляется в течение 60 календарных дней со дня принятия учреждением решения о предоставлении выплаты путем зачисления </w:t>
            </w:r>
            <w:r w:rsidRPr="001E0565">
              <w:rPr>
                <w:rFonts w:ascii="Times New Roman" w:hAnsi="Times New Roman"/>
                <w:sz w:val="24"/>
                <w:szCs w:val="24"/>
              </w:rPr>
              <w:lastRenderedPageBreak/>
              <w:t>денежных средств на счет гражданина, открытый в банке или иной кредитной организации, либо путем доставки организациями федеральной почтовой связи или иными организациями, осуществляющими доставку выплаты, по выбору гражданина.</w:t>
            </w:r>
          </w:p>
        </w:tc>
        <w:tc>
          <w:tcPr>
            <w:tcW w:w="3724" w:type="dxa"/>
            <w:tcBorders>
              <w:top w:val="single" w:sz="4" w:space="0" w:color="auto"/>
              <w:left w:val="single" w:sz="4" w:space="0" w:color="auto"/>
              <w:bottom w:val="single" w:sz="4" w:space="0" w:color="auto"/>
              <w:right w:val="single" w:sz="4" w:space="0" w:color="auto"/>
            </w:tcBorders>
          </w:tcPr>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lastRenderedPageBreak/>
              <w:t>Источник публикации</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Официальный интернет-портал правовой информации http://www.pravo.gov.ru, 26.04.2018,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"Областная", N 47, 07.05.2018</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Примечание к документу</w:t>
            </w:r>
          </w:p>
          <w:p w:rsidR="001E0565" w:rsidRP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Начало действия документа - 01.01.2019.</w:t>
            </w:r>
          </w:p>
        </w:tc>
      </w:tr>
      <w:tr w:rsidR="001E0565" w:rsidRPr="005D584D" w:rsidTr="00677754">
        <w:tc>
          <w:tcPr>
            <w:tcW w:w="640" w:type="dxa"/>
            <w:tcBorders>
              <w:top w:val="single" w:sz="4" w:space="0" w:color="auto"/>
              <w:left w:val="single" w:sz="4" w:space="0" w:color="auto"/>
              <w:bottom w:val="single" w:sz="4" w:space="0" w:color="auto"/>
              <w:right w:val="single" w:sz="4" w:space="0" w:color="auto"/>
            </w:tcBorders>
          </w:tcPr>
          <w:p w:rsidR="001E0565" w:rsidRDefault="00B407B8"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B407B8" w:rsidRPr="001E0565" w:rsidRDefault="00B407B8" w:rsidP="00B407B8">
            <w:pPr>
              <w:autoSpaceDE w:val="0"/>
              <w:autoSpaceDN w:val="0"/>
              <w:adjustRightInd w:val="0"/>
              <w:jc w:val="both"/>
              <w:rPr>
                <w:rFonts w:ascii="Times New Roman" w:hAnsi="Times New Roman"/>
                <w:sz w:val="24"/>
                <w:szCs w:val="24"/>
              </w:rPr>
            </w:pPr>
            <w:r w:rsidRPr="001E0565">
              <w:rPr>
                <w:rFonts w:ascii="Times New Roman" w:hAnsi="Times New Roman"/>
                <w:sz w:val="24"/>
                <w:szCs w:val="24"/>
              </w:rPr>
              <w:t>Постановление Правительства Иркутской области от 28.04.2018 N 324-пп</w:t>
            </w:r>
          </w:p>
          <w:p w:rsidR="00B407B8" w:rsidRPr="001E0565" w:rsidRDefault="00B407B8" w:rsidP="00B407B8">
            <w:pPr>
              <w:autoSpaceDE w:val="0"/>
              <w:autoSpaceDN w:val="0"/>
              <w:adjustRightInd w:val="0"/>
              <w:jc w:val="both"/>
              <w:rPr>
                <w:rFonts w:ascii="Times New Roman" w:hAnsi="Times New Roman"/>
                <w:sz w:val="24"/>
                <w:szCs w:val="24"/>
              </w:rPr>
            </w:pPr>
            <w:r w:rsidRPr="001E0565">
              <w:rPr>
                <w:rFonts w:ascii="Times New Roman" w:hAnsi="Times New Roman"/>
                <w:sz w:val="24"/>
                <w:szCs w:val="24"/>
              </w:rPr>
              <w:t xml:space="preserve">"О внесении изменения в Положение о предоставлении и расходовании субсидии из областного бюджета местным бюджетам в целях </w:t>
            </w:r>
            <w:proofErr w:type="spellStart"/>
            <w:r w:rsidRPr="001E0565">
              <w:rPr>
                <w:rFonts w:ascii="Times New Roman" w:hAnsi="Times New Roman"/>
                <w:sz w:val="24"/>
                <w:szCs w:val="24"/>
              </w:rPr>
              <w:t>софинансирования</w:t>
            </w:r>
            <w:proofErr w:type="spellEnd"/>
            <w:r w:rsidRPr="001E0565">
              <w:rPr>
                <w:rFonts w:ascii="Times New Roman" w:hAnsi="Times New Roman"/>
                <w:sz w:val="24"/>
                <w:szCs w:val="24"/>
              </w:rPr>
              <w:t xml:space="preserve">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1E0565" w:rsidRPr="001E0565" w:rsidRDefault="001E0565" w:rsidP="001E0565">
            <w:pPr>
              <w:autoSpaceDE w:val="0"/>
              <w:autoSpaceDN w:val="0"/>
              <w:adjustRightInd w:val="0"/>
              <w:ind w:firstLine="54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1E0565" w:rsidRDefault="001E0565" w:rsidP="001E0565">
            <w:pPr>
              <w:autoSpaceDE w:val="0"/>
              <w:autoSpaceDN w:val="0"/>
              <w:adjustRightInd w:val="0"/>
              <w:jc w:val="both"/>
              <w:rPr>
                <w:rFonts w:ascii="Times New Roman" w:hAnsi="Times New Roman"/>
                <w:sz w:val="24"/>
                <w:szCs w:val="24"/>
              </w:rPr>
            </w:pPr>
            <w:r w:rsidRPr="001E0565">
              <w:rPr>
                <w:rFonts w:ascii="Times New Roman" w:hAnsi="Times New Roman"/>
                <w:sz w:val="24"/>
                <w:szCs w:val="24"/>
              </w:rPr>
              <w:t xml:space="preserve">Изменениями, внесенными в постановление Правительства Иркутской области от 21 июля 2017 года N 485-пп, распределение субсидий утверждено на 2018 год с учетом остатка не использованных в 2017 году средств. В частности, Байкальскому муниципальному образованию на актуализацию схемы теплоснабжения города Байкальска выделено 1 087,02 тыс. руб., не </w:t>
            </w:r>
            <w:proofErr w:type="gramStart"/>
            <w:r w:rsidRPr="001E0565">
              <w:rPr>
                <w:rFonts w:ascii="Times New Roman" w:hAnsi="Times New Roman"/>
                <w:sz w:val="24"/>
                <w:szCs w:val="24"/>
              </w:rPr>
              <w:t>использованных</w:t>
            </w:r>
            <w:proofErr w:type="gramEnd"/>
            <w:r w:rsidRPr="001E0565">
              <w:rPr>
                <w:rFonts w:ascii="Times New Roman" w:hAnsi="Times New Roman"/>
                <w:sz w:val="24"/>
                <w:szCs w:val="24"/>
              </w:rPr>
              <w:t xml:space="preserve"> в 2017 году.</w:t>
            </w:r>
          </w:p>
        </w:tc>
        <w:tc>
          <w:tcPr>
            <w:tcW w:w="3724" w:type="dxa"/>
            <w:tcBorders>
              <w:top w:val="single" w:sz="4" w:space="0" w:color="auto"/>
              <w:left w:val="single" w:sz="4" w:space="0" w:color="auto"/>
              <w:bottom w:val="single" w:sz="4" w:space="0" w:color="auto"/>
              <w:right w:val="single" w:sz="4" w:space="0" w:color="auto"/>
            </w:tcBorders>
          </w:tcPr>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Источник публикации</w:t>
            </w:r>
          </w:p>
          <w:p w:rsidR="001E0565" w:rsidRPr="001E0565"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Официальный интернет-портал правовой информации http://www.pravo.gov.ru, 28.04.2018</w:t>
            </w:r>
          </w:p>
        </w:tc>
      </w:tr>
      <w:tr w:rsidR="00B407B8" w:rsidRPr="005D584D" w:rsidTr="00677754">
        <w:tc>
          <w:tcPr>
            <w:tcW w:w="640" w:type="dxa"/>
            <w:tcBorders>
              <w:top w:val="single" w:sz="4" w:space="0" w:color="auto"/>
              <w:left w:val="single" w:sz="4" w:space="0" w:color="auto"/>
              <w:bottom w:val="single" w:sz="4" w:space="0" w:color="auto"/>
              <w:right w:val="single" w:sz="4" w:space="0" w:color="auto"/>
            </w:tcBorders>
          </w:tcPr>
          <w:p w:rsidR="00B407B8" w:rsidRDefault="00B407B8"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Постановление Правительства Иркутской области от 18.04.2018 N 281-пп</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lastRenderedPageBreak/>
              <w:t>"О внесении изменения в приложение к постановлению Правительства Иркутской области от 20 марта 2014 года N 135-пп"</w:t>
            </w:r>
          </w:p>
          <w:p w:rsidR="00B407B8" w:rsidRPr="001E0565" w:rsidRDefault="00B407B8" w:rsidP="00B407B8">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B407B8" w:rsidRPr="001E0565"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lastRenderedPageBreak/>
              <w:t xml:space="preserve">Уточнен средний размер родительской платы за присмотр и уход за детьми в государственных и муниципальных образовательных организациях Иркутской области, реализующих образовательную программу дошкольного образования. В частности, в муниципальных образовательных организациях, </w:t>
            </w:r>
            <w:r w:rsidRPr="00B407B8">
              <w:rPr>
                <w:rFonts w:ascii="Times New Roman" w:hAnsi="Times New Roman"/>
                <w:sz w:val="24"/>
                <w:szCs w:val="24"/>
              </w:rPr>
              <w:lastRenderedPageBreak/>
              <w:t xml:space="preserve">расположенных в </w:t>
            </w:r>
            <w:proofErr w:type="spellStart"/>
            <w:r w:rsidRPr="00B407B8">
              <w:rPr>
                <w:rFonts w:ascii="Times New Roman" w:hAnsi="Times New Roman"/>
                <w:sz w:val="24"/>
                <w:szCs w:val="24"/>
              </w:rPr>
              <w:t>Зиминском</w:t>
            </w:r>
            <w:proofErr w:type="spellEnd"/>
            <w:r w:rsidRPr="00B407B8">
              <w:rPr>
                <w:rFonts w:ascii="Times New Roman" w:hAnsi="Times New Roman"/>
                <w:sz w:val="24"/>
                <w:szCs w:val="24"/>
              </w:rPr>
              <w:t xml:space="preserve"> городском муниципальном образовании, городе Иркутске, муниципальных образованиях "город Саянск", "город Свирск", "город Тулун", </w:t>
            </w:r>
            <w:proofErr w:type="spellStart"/>
            <w:r w:rsidRPr="00B407B8">
              <w:rPr>
                <w:rFonts w:ascii="Times New Roman" w:hAnsi="Times New Roman"/>
                <w:sz w:val="24"/>
                <w:szCs w:val="24"/>
              </w:rPr>
              <w:t>Шелеховском</w:t>
            </w:r>
            <w:proofErr w:type="spellEnd"/>
            <w:r w:rsidRPr="00B407B8">
              <w:rPr>
                <w:rFonts w:ascii="Times New Roman" w:hAnsi="Times New Roman"/>
                <w:sz w:val="24"/>
                <w:szCs w:val="24"/>
              </w:rPr>
              <w:t xml:space="preserve"> районе, средний размер родительской платы в день на одного ребенка увеличен с 65,81 руб. до 95 </w:t>
            </w:r>
            <w:proofErr w:type="spellStart"/>
            <w:r w:rsidRPr="00B407B8">
              <w:rPr>
                <w:rFonts w:ascii="Times New Roman" w:hAnsi="Times New Roman"/>
                <w:sz w:val="24"/>
                <w:szCs w:val="24"/>
              </w:rPr>
              <w:t>руб</w:t>
            </w:r>
            <w:proofErr w:type="spellEnd"/>
            <w:r w:rsidRPr="00B407B8">
              <w:rPr>
                <w:rFonts w:ascii="Times New Roman" w:hAnsi="Times New Roman"/>
                <w:sz w:val="24"/>
                <w:szCs w:val="24"/>
              </w:rPr>
              <w:t>; расположенных в муниципальном образовании города Братска, муниципальных образованиях "Братский район", "</w:t>
            </w:r>
            <w:proofErr w:type="spellStart"/>
            <w:r w:rsidRPr="00B407B8">
              <w:rPr>
                <w:rFonts w:ascii="Times New Roman" w:hAnsi="Times New Roman"/>
                <w:sz w:val="24"/>
                <w:szCs w:val="24"/>
              </w:rPr>
              <w:t>Катангский</w:t>
            </w:r>
            <w:proofErr w:type="spellEnd"/>
            <w:r w:rsidRPr="00B407B8">
              <w:rPr>
                <w:rFonts w:ascii="Times New Roman" w:hAnsi="Times New Roman"/>
                <w:sz w:val="24"/>
                <w:szCs w:val="24"/>
              </w:rPr>
              <w:t xml:space="preserve"> район", Киренский район, "</w:t>
            </w:r>
            <w:proofErr w:type="spellStart"/>
            <w:r w:rsidRPr="00B407B8">
              <w:rPr>
                <w:rFonts w:ascii="Times New Roman" w:hAnsi="Times New Roman"/>
                <w:sz w:val="24"/>
                <w:szCs w:val="24"/>
              </w:rPr>
              <w:t>Нижнеилимский</w:t>
            </w:r>
            <w:proofErr w:type="spellEnd"/>
            <w:r w:rsidRPr="00B407B8">
              <w:rPr>
                <w:rFonts w:ascii="Times New Roman" w:hAnsi="Times New Roman"/>
                <w:sz w:val="24"/>
                <w:szCs w:val="24"/>
              </w:rPr>
              <w:t xml:space="preserve"> район", муниципальном образовании Иркутской области "</w:t>
            </w:r>
            <w:proofErr w:type="spellStart"/>
            <w:r w:rsidRPr="00B407B8">
              <w:rPr>
                <w:rFonts w:ascii="Times New Roman" w:hAnsi="Times New Roman"/>
                <w:sz w:val="24"/>
                <w:szCs w:val="24"/>
              </w:rPr>
              <w:t>Казачинско</w:t>
            </w:r>
            <w:proofErr w:type="spellEnd"/>
            <w:r w:rsidRPr="00B407B8">
              <w:rPr>
                <w:rFonts w:ascii="Times New Roman" w:hAnsi="Times New Roman"/>
                <w:sz w:val="24"/>
                <w:szCs w:val="24"/>
              </w:rPr>
              <w:t>-Ленский район", увеличен с 71,29 руб. до 113 руб.</w:t>
            </w:r>
          </w:p>
        </w:tc>
        <w:tc>
          <w:tcPr>
            <w:tcW w:w="3724" w:type="dxa"/>
            <w:tcBorders>
              <w:top w:val="single" w:sz="4" w:space="0" w:color="auto"/>
              <w:left w:val="single" w:sz="4" w:space="0" w:color="auto"/>
              <w:bottom w:val="single" w:sz="4" w:space="0" w:color="auto"/>
              <w:right w:val="single" w:sz="4" w:space="0" w:color="auto"/>
            </w:tcBorders>
          </w:tcPr>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lastRenderedPageBreak/>
              <w:t>Источник публикации</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 xml:space="preserve">Официальный интернет-портал правовой информации http://www.pravo.gov.ru, </w:t>
            </w:r>
            <w:r w:rsidRPr="00B407B8">
              <w:rPr>
                <w:rFonts w:ascii="Times New Roman" w:hAnsi="Times New Roman"/>
                <w:sz w:val="24"/>
                <w:szCs w:val="24"/>
              </w:rPr>
              <w:lastRenderedPageBreak/>
              <w:t>20.04.2018,</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"Областная", N 45, 27.04.2018</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Примечание к документу</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В соответствии с пунктом 3 данный документ вступил в силу через десять календарных дней после дня официального опубликования.</w:t>
            </w:r>
          </w:p>
        </w:tc>
      </w:tr>
      <w:tr w:rsidR="00B407B8" w:rsidRPr="005D584D" w:rsidTr="00677754">
        <w:tc>
          <w:tcPr>
            <w:tcW w:w="640" w:type="dxa"/>
            <w:tcBorders>
              <w:top w:val="single" w:sz="4" w:space="0" w:color="auto"/>
              <w:left w:val="single" w:sz="4" w:space="0" w:color="auto"/>
              <w:bottom w:val="single" w:sz="4" w:space="0" w:color="auto"/>
              <w:right w:val="single" w:sz="4" w:space="0" w:color="auto"/>
            </w:tcBorders>
          </w:tcPr>
          <w:p w:rsidR="00B407B8" w:rsidRDefault="00B407B8"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bookmarkStart w:id="0" w:name="_GoBack"/>
            <w:bookmarkEnd w:id="0"/>
          </w:p>
        </w:tc>
        <w:tc>
          <w:tcPr>
            <w:tcW w:w="2710" w:type="dxa"/>
            <w:tcBorders>
              <w:top w:val="single" w:sz="4" w:space="0" w:color="auto"/>
              <w:left w:val="single" w:sz="4" w:space="0" w:color="auto"/>
              <w:bottom w:val="single" w:sz="4" w:space="0" w:color="auto"/>
              <w:right w:val="single" w:sz="4" w:space="0" w:color="auto"/>
            </w:tcBorders>
          </w:tcPr>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Постановление Правительства Иркутской области от 08.05.2018 N 353-пп</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"Об утверждении Положения об отдельных вопросах размещения нестационарных торговых объектов"</w:t>
            </w:r>
          </w:p>
          <w:p w:rsidR="00B407B8" w:rsidRPr="001E0565" w:rsidRDefault="00B407B8" w:rsidP="00B407B8">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B407B8" w:rsidRPr="001E0565"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 xml:space="preserve">Положение применяется при размещении нестационарных торговых объектов на землях или земельных участках, находящихся в государственной собственности Иркутской области, а также на земельных участках, находящихся на территории муниципального образования город Иркутск, Иркутского районного муниципального образования, городских и сельских поселений Иркутского района Иркутской области, государственная собственность на которые не разграничена. При этом указано, что размещение нестационарных торговых объектов осуществляется на основании схемы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 Иркутской области, в порядке, установленном уполномоченным исполнительным органом государственной власти Иркутской области. </w:t>
            </w:r>
            <w:proofErr w:type="gramStart"/>
            <w:r w:rsidRPr="00B407B8">
              <w:rPr>
                <w:rFonts w:ascii="Times New Roman" w:hAnsi="Times New Roman"/>
                <w:sz w:val="24"/>
                <w:szCs w:val="24"/>
              </w:rPr>
              <w:t>Кроме того, предусмотрено, что в случае необходимости изъятия земельного участка в месте, определенном схемой размещения, на котором размещается нестационарный торговый объект, для государственных нужд уполномоченный орган уведомляет об этом гражданина, юридическое лицо или индивидуального предпринимателя и предлагает ему заключить договор на размещение в ином равноценном месте, определенном схемой размещения, предоставленному ранее месту размещения нестационарного торгового объекта, без проведения торгов.</w:t>
            </w:r>
            <w:proofErr w:type="gramEnd"/>
          </w:p>
        </w:tc>
        <w:tc>
          <w:tcPr>
            <w:tcW w:w="3724" w:type="dxa"/>
            <w:tcBorders>
              <w:top w:val="single" w:sz="4" w:space="0" w:color="auto"/>
              <w:left w:val="single" w:sz="4" w:space="0" w:color="auto"/>
              <w:bottom w:val="single" w:sz="4" w:space="0" w:color="auto"/>
              <w:right w:val="single" w:sz="4" w:space="0" w:color="auto"/>
            </w:tcBorders>
          </w:tcPr>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Источник публикации</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Официальный интернет-портал правовой информации http://www.pravo.gov.ru, 14.05.2018,</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"Областная", N 55, 25.05.2018</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Примечание к документу</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Начало действия документа - 25.05.2018.</w:t>
            </w:r>
          </w:p>
          <w:p w:rsidR="00B407B8" w:rsidRPr="00B407B8" w:rsidRDefault="00B407B8" w:rsidP="00B407B8">
            <w:pPr>
              <w:autoSpaceDE w:val="0"/>
              <w:autoSpaceDN w:val="0"/>
              <w:adjustRightInd w:val="0"/>
              <w:jc w:val="both"/>
              <w:rPr>
                <w:rFonts w:ascii="Times New Roman" w:hAnsi="Times New Roman"/>
                <w:sz w:val="24"/>
                <w:szCs w:val="24"/>
              </w:rPr>
            </w:pPr>
            <w:r w:rsidRPr="00B407B8">
              <w:rPr>
                <w:rFonts w:ascii="Times New Roman" w:hAnsi="Times New Roman"/>
                <w:sz w:val="24"/>
                <w:szCs w:val="24"/>
              </w:rPr>
              <w:t>- - - - - - - - - - - - - - - - - - - - - - - - - -</w:t>
            </w:r>
          </w:p>
          <w:p w:rsidR="00B407B8" w:rsidRPr="00B407B8" w:rsidRDefault="00B407B8" w:rsidP="00B407B8">
            <w:pPr>
              <w:autoSpaceDE w:val="0"/>
              <w:autoSpaceDN w:val="0"/>
              <w:adjustRightInd w:val="0"/>
              <w:jc w:val="both"/>
              <w:rPr>
                <w:rFonts w:ascii="Times New Roman" w:hAnsi="Times New Roman"/>
                <w:sz w:val="24"/>
                <w:szCs w:val="24"/>
              </w:rPr>
            </w:pPr>
            <w:proofErr w:type="gramStart"/>
            <w:r w:rsidRPr="00B407B8">
              <w:rPr>
                <w:rFonts w:ascii="Times New Roman" w:hAnsi="Times New Roman"/>
                <w:sz w:val="24"/>
                <w:szCs w:val="24"/>
              </w:rPr>
              <w:t>В соответствии с пунктом 4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http://www.pravo.gov.ru - 14.05.2018).</w:t>
            </w:r>
            <w:proofErr w:type="gramEnd"/>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B8" w:rsidRDefault="00B407B8" w:rsidP="00206E40">
      <w:pPr>
        <w:spacing w:after="0" w:line="240" w:lineRule="auto"/>
      </w:pPr>
      <w:r>
        <w:separator/>
      </w:r>
    </w:p>
  </w:endnote>
  <w:endnote w:type="continuationSeparator" w:id="0">
    <w:p w:rsidR="00B407B8" w:rsidRDefault="00B407B8"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B8" w:rsidRDefault="00B407B8" w:rsidP="00206E40">
      <w:pPr>
        <w:spacing w:after="0" w:line="240" w:lineRule="auto"/>
      </w:pPr>
      <w:r>
        <w:separator/>
      </w:r>
    </w:p>
  </w:footnote>
  <w:footnote w:type="continuationSeparator" w:id="0">
    <w:p w:rsidR="00B407B8" w:rsidRDefault="00B407B8" w:rsidP="00206E40">
      <w:pPr>
        <w:spacing w:after="0" w:line="240" w:lineRule="auto"/>
      </w:pPr>
      <w:r>
        <w:continuationSeparator/>
      </w:r>
    </w:p>
  </w:footnote>
  <w:footnote w:id="1">
    <w:p w:rsidR="00B407B8" w:rsidRDefault="00B407B8"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413C6"/>
    <w:rsid w:val="00042318"/>
    <w:rsid w:val="0004441E"/>
    <w:rsid w:val="00054A39"/>
    <w:rsid w:val="00062151"/>
    <w:rsid w:val="00066E8C"/>
    <w:rsid w:val="000775DE"/>
    <w:rsid w:val="000A18C4"/>
    <w:rsid w:val="000A2980"/>
    <w:rsid w:val="000B170D"/>
    <w:rsid w:val="000B20F5"/>
    <w:rsid w:val="000E051B"/>
    <w:rsid w:val="000E20F2"/>
    <w:rsid w:val="000E40D0"/>
    <w:rsid w:val="000F1A9F"/>
    <w:rsid w:val="00106118"/>
    <w:rsid w:val="00111408"/>
    <w:rsid w:val="00134A21"/>
    <w:rsid w:val="001543E6"/>
    <w:rsid w:val="001568BE"/>
    <w:rsid w:val="00166DE1"/>
    <w:rsid w:val="001932D6"/>
    <w:rsid w:val="001973F9"/>
    <w:rsid w:val="001A157D"/>
    <w:rsid w:val="001B64B2"/>
    <w:rsid w:val="001B7F43"/>
    <w:rsid w:val="001D063E"/>
    <w:rsid w:val="001E0565"/>
    <w:rsid w:val="0020629C"/>
    <w:rsid w:val="00206E40"/>
    <w:rsid w:val="00213300"/>
    <w:rsid w:val="0023442C"/>
    <w:rsid w:val="00246764"/>
    <w:rsid w:val="00247F4F"/>
    <w:rsid w:val="0025412C"/>
    <w:rsid w:val="00260547"/>
    <w:rsid w:val="00272987"/>
    <w:rsid w:val="002746A8"/>
    <w:rsid w:val="00280F9A"/>
    <w:rsid w:val="002A0E15"/>
    <w:rsid w:val="002B1845"/>
    <w:rsid w:val="002B1D78"/>
    <w:rsid w:val="002D735F"/>
    <w:rsid w:val="002E1486"/>
    <w:rsid w:val="002E3EB8"/>
    <w:rsid w:val="002E63FC"/>
    <w:rsid w:val="002E6E06"/>
    <w:rsid w:val="00324EAF"/>
    <w:rsid w:val="0033081C"/>
    <w:rsid w:val="0034221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61DA"/>
    <w:rsid w:val="00477B53"/>
    <w:rsid w:val="0048392A"/>
    <w:rsid w:val="004A2850"/>
    <w:rsid w:val="004A75B2"/>
    <w:rsid w:val="004E1FBF"/>
    <w:rsid w:val="004E7842"/>
    <w:rsid w:val="004F6F4C"/>
    <w:rsid w:val="00511B75"/>
    <w:rsid w:val="00512D76"/>
    <w:rsid w:val="00523532"/>
    <w:rsid w:val="00532169"/>
    <w:rsid w:val="00564ECF"/>
    <w:rsid w:val="00577361"/>
    <w:rsid w:val="00577472"/>
    <w:rsid w:val="0058330C"/>
    <w:rsid w:val="00583350"/>
    <w:rsid w:val="00596C7E"/>
    <w:rsid w:val="005A0377"/>
    <w:rsid w:val="005A5AD8"/>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A5494"/>
    <w:rsid w:val="006C04B8"/>
    <w:rsid w:val="006C4997"/>
    <w:rsid w:val="006D50B7"/>
    <w:rsid w:val="006D7369"/>
    <w:rsid w:val="006E03B4"/>
    <w:rsid w:val="00701C98"/>
    <w:rsid w:val="00705F69"/>
    <w:rsid w:val="00712F39"/>
    <w:rsid w:val="00735AB9"/>
    <w:rsid w:val="00794371"/>
    <w:rsid w:val="007B4675"/>
    <w:rsid w:val="007B57EB"/>
    <w:rsid w:val="007F7893"/>
    <w:rsid w:val="0080329B"/>
    <w:rsid w:val="008335A5"/>
    <w:rsid w:val="00851CCE"/>
    <w:rsid w:val="00870DFA"/>
    <w:rsid w:val="00885660"/>
    <w:rsid w:val="008979A0"/>
    <w:rsid w:val="008A1F96"/>
    <w:rsid w:val="008A3EFC"/>
    <w:rsid w:val="008B771F"/>
    <w:rsid w:val="008D10EB"/>
    <w:rsid w:val="00906007"/>
    <w:rsid w:val="00962D4D"/>
    <w:rsid w:val="00970EC8"/>
    <w:rsid w:val="00972A57"/>
    <w:rsid w:val="00980A69"/>
    <w:rsid w:val="009816D2"/>
    <w:rsid w:val="00983314"/>
    <w:rsid w:val="00986722"/>
    <w:rsid w:val="00990AF1"/>
    <w:rsid w:val="009A0C81"/>
    <w:rsid w:val="009B54AA"/>
    <w:rsid w:val="009D73F0"/>
    <w:rsid w:val="009E2444"/>
    <w:rsid w:val="009E7B04"/>
    <w:rsid w:val="00A27AF5"/>
    <w:rsid w:val="00A34E9D"/>
    <w:rsid w:val="00A35A5B"/>
    <w:rsid w:val="00A44B97"/>
    <w:rsid w:val="00A50B30"/>
    <w:rsid w:val="00A67EFE"/>
    <w:rsid w:val="00A707E3"/>
    <w:rsid w:val="00A743A7"/>
    <w:rsid w:val="00A932E5"/>
    <w:rsid w:val="00A975EB"/>
    <w:rsid w:val="00AA6780"/>
    <w:rsid w:val="00AC415D"/>
    <w:rsid w:val="00AE18E7"/>
    <w:rsid w:val="00AE3BB3"/>
    <w:rsid w:val="00AE4616"/>
    <w:rsid w:val="00AF72EA"/>
    <w:rsid w:val="00AF7D14"/>
    <w:rsid w:val="00B04F2A"/>
    <w:rsid w:val="00B21867"/>
    <w:rsid w:val="00B407B8"/>
    <w:rsid w:val="00B5085D"/>
    <w:rsid w:val="00B51065"/>
    <w:rsid w:val="00B54DAF"/>
    <w:rsid w:val="00B6334B"/>
    <w:rsid w:val="00B66191"/>
    <w:rsid w:val="00B7140B"/>
    <w:rsid w:val="00B75AE9"/>
    <w:rsid w:val="00B82AE2"/>
    <w:rsid w:val="00BA6F93"/>
    <w:rsid w:val="00BB346D"/>
    <w:rsid w:val="00BC1CFA"/>
    <w:rsid w:val="00BC6E42"/>
    <w:rsid w:val="00BD1131"/>
    <w:rsid w:val="00BE1434"/>
    <w:rsid w:val="00C01965"/>
    <w:rsid w:val="00C10B09"/>
    <w:rsid w:val="00C11A26"/>
    <w:rsid w:val="00C24547"/>
    <w:rsid w:val="00C26082"/>
    <w:rsid w:val="00C263AD"/>
    <w:rsid w:val="00C33EB8"/>
    <w:rsid w:val="00C3693C"/>
    <w:rsid w:val="00C37BDF"/>
    <w:rsid w:val="00C57445"/>
    <w:rsid w:val="00C6716C"/>
    <w:rsid w:val="00C70096"/>
    <w:rsid w:val="00C71623"/>
    <w:rsid w:val="00C81D3A"/>
    <w:rsid w:val="00C8260D"/>
    <w:rsid w:val="00CA507E"/>
    <w:rsid w:val="00CA5544"/>
    <w:rsid w:val="00CC18FA"/>
    <w:rsid w:val="00CC3F8A"/>
    <w:rsid w:val="00D006BD"/>
    <w:rsid w:val="00D02ACC"/>
    <w:rsid w:val="00D16353"/>
    <w:rsid w:val="00D36DFF"/>
    <w:rsid w:val="00D43859"/>
    <w:rsid w:val="00D73B4F"/>
    <w:rsid w:val="00DA24F1"/>
    <w:rsid w:val="00DD4841"/>
    <w:rsid w:val="00DE1278"/>
    <w:rsid w:val="00DE1F5C"/>
    <w:rsid w:val="00DE473B"/>
    <w:rsid w:val="00DF5A17"/>
    <w:rsid w:val="00E25483"/>
    <w:rsid w:val="00E474B1"/>
    <w:rsid w:val="00E60C5B"/>
    <w:rsid w:val="00E71D18"/>
    <w:rsid w:val="00E72046"/>
    <w:rsid w:val="00E843B0"/>
    <w:rsid w:val="00E9338F"/>
    <w:rsid w:val="00EA63EC"/>
    <w:rsid w:val="00EB784C"/>
    <w:rsid w:val="00EC16AF"/>
    <w:rsid w:val="00ED5F04"/>
    <w:rsid w:val="00EE1D92"/>
    <w:rsid w:val="00EF703D"/>
    <w:rsid w:val="00F00B91"/>
    <w:rsid w:val="00F1217D"/>
    <w:rsid w:val="00F1484A"/>
    <w:rsid w:val="00F223F8"/>
    <w:rsid w:val="00F231D6"/>
    <w:rsid w:val="00F46E2C"/>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6BD-E139-405F-9210-D302DBCE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12</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Веселкова Ольга Михайловна</dc:creator>
  <cp:lastModifiedBy>Швейнфорт Анастасия Юрьевна</cp:lastModifiedBy>
  <cp:revision>15</cp:revision>
  <cp:lastPrinted>2017-12-22T04:16:00Z</cp:lastPrinted>
  <dcterms:created xsi:type="dcterms:W3CDTF">2018-06-08T05:01:00Z</dcterms:created>
  <dcterms:modified xsi:type="dcterms:W3CDTF">2018-07-13T04:38:00Z</dcterms:modified>
</cp:coreProperties>
</file>