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11" w:rsidRDefault="00064911" w:rsidP="00064911">
      <w:pPr>
        <w:autoSpaceDE/>
        <w:autoSpaceDN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распоряжению</w:t>
      </w:r>
      <w:r w:rsidRPr="00AA2A6B">
        <w:rPr>
          <w:sz w:val="28"/>
          <w:szCs w:val="28"/>
        </w:rPr>
        <w:t xml:space="preserve"> </w:t>
      </w:r>
    </w:p>
    <w:p w:rsidR="00064911" w:rsidRDefault="00064911" w:rsidP="00064911">
      <w:pPr>
        <w:jc w:val="right"/>
        <w:rPr>
          <w:sz w:val="28"/>
          <w:szCs w:val="28"/>
        </w:rPr>
      </w:pPr>
      <w:r w:rsidRPr="00AA2A6B">
        <w:rPr>
          <w:sz w:val="28"/>
          <w:szCs w:val="28"/>
        </w:rPr>
        <w:t xml:space="preserve">Администрации Шелеховского </w:t>
      </w:r>
      <w:proofErr w:type="gramStart"/>
      <w:r w:rsidRPr="00AA2A6B">
        <w:rPr>
          <w:sz w:val="28"/>
          <w:szCs w:val="28"/>
        </w:rPr>
        <w:t>муниципального</w:t>
      </w:r>
      <w:proofErr w:type="gramEnd"/>
      <w:r w:rsidRPr="00AA2A6B">
        <w:rPr>
          <w:sz w:val="28"/>
          <w:szCs w:val="28"/>
        </w:rPr>
        <w:t xml:space="preserve"> района </w:t>
      </w:r>
    </w:p>
    <w:p w:rsidR="00064911" w:rsidRDefault="00064911" w:rsidP="00064911">
      <w:pPr>
        <w:jc w:val="right"/>
        <w:rPr>
          <w:sz w:val="28"/>
          <w:szCs w:val="28"/>
        </w:rPr>
      </w:pPr>
      <w:r w:rsidRPr="00AA2A6B">
        <w:rPr>
          <w:sz w:val="28"/>
          <w:szCs w:val="28"/>
        </w:rPr>
        <w:t xml:space="preserve">от </w:t>
      </w:r>
      <w:r>
        <w:rPr>
          <w:sz w:val="28"/>
          <w:szCs w:val="28"/>
        </w:rPr>
        <w:t>31.03.2020 № 39-ра</w:t>
      </w:r>
    </w:p>
    <w:p w:rsidR="00064911" w:rsidRPr="00AA2A6B" w:rsidRDefault="00064911" w:rsidP="00064911">
      <w:pPr>
        <w:jc w:val="right"/>
        <w:rPr>
          <w:sz w:val="28"/>
          <w:szCs w:val="28"/>
        </w:rPr>
      </w:pPr>
    </w:p>
    <w:p w:rsidR="00064911" w:rsidRPr="00AA2A6B" w:rsidRDefault="00064911" w:rsidP="00064911">
      <w:pPr>
        <w:jc w:val="center"/>
        <w:rPr>
          <w:sz w:val="28"/>
          <w:szCs w:val="28"/>
        </w:rPr>
      </w:pPr>
      <w:r w:rsidRPr="00AA2A6B">
        <w:rPr>
          <w:sz w:val="28"/>
          <w:szCs w:val="28"/>
        </w:rPr>
        <w:t>Перечень</w:t>
      </w:r>
    </w:p>
    <w:p w:rsidR="00064911" w:rsidRPr="00AA2A6B" w:rsidRDefault="00064911" w:rsidP="00064911">
      <w:pPr>
        <w:jc w:val="center"/>
        <w:rPr>
          <w:sz w:val="28"/>
          <w:szCs w:val="28"/>
        </w:rPr>
      </w:pPr>
      <w:r w:rsidRPr="00AA2A6B">
        <w:rPr>
          <w:sz w:val="28"/>
          <w:szCs w:val="28"/>
        </w:rPr>
        <w:t xml:space="preserve">товарных рынков для содействия развитию конкуренции на территории </w:t>
      </w:r>
      <w:r w:rsidRPr="00803EC7">
        <w:rPr>
          <w:sz w:val="28"/>
          <w:szCs w:val="28"/>
        </w:rPr>
        <w:t>Шелеховского района</w:t>
      </w:r>
      <w:r w:rsidRPr="00AA2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AA2A6B">
        <w:rPr>
          <w:sz w:val="28"/>
          <w:szCs w:val="28"/>
        </w:rPr>
        <w:t>2022 год</w:t>
      </w:r>
      <w:r>
        <w:rPr>
          <w:sz w:val="28"/>
          <w:szCs w:val="28"/>
        </w:rPr>
        <w:t>а</w:t>
      </w:r>
    </w:p>
    <w:p w:rsidR="00064911" w:rsidRPr="00742465" w:rsidRDefault="00064911" w:rsidP="00064911">
      <w:pPr>
        <w:jc w:val="center"/>
        <w:rPr>
          <w:sz w:val="24"/>
          <w:szCs w:val="26"/>
        </w:rPr>
      </w:pPr>
    </w:p>
    <w:tbl>
      <w:tblPr>
        <w:tblW w:w="5161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3011"/>
        <w:gridCol w:w="5286"/>
        <w:gridCol w:w="1983"/>
        <w:gridCol w:w="1775"/>
        <w:gridCol w:w="2903"/>
      </w:tblGrid>
      <w:tr w:rsidR="00064911" w:rsidRPr="00403DA0" w:rsidTr="00BE369F">
        <w:tc>
          <w:tcPr>
            <w:tcW w:w="172" w:type="pct"/>
          </w:tcPr>
          <w:p w:rsidR="00064911" w:rsidRPr="00403DA0" w:rsidRDefault="00064911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3D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3D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2" w:type="pct"/>
          </w:tcPr>
          <w:p w:rsidR="00064911" w:rsidRPr="00403DA0" w:rsidRDefault="00064911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1706" w:type="pct"/>
          </w:tcPr>
          <w:p w:rsidR="00064911" w:rsidRPr="00403DA0" w:rsidRDefault="00064911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640" w:type="pct"/>
          </w:tcPr>
          <w:p w:rsidR="00064911" w:rsidRPr="00403DA0" w:rsidRDefault="00064911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ключевого показателя по состоянию на 01.01.2019 года</w:t>
            </w:r>
          </w:p>
        </w:tc>
        <w:tc>
          <w:tcPr>
            <w:tcW w:w="573" w:type="pct"/>
          </w:tcPr>
          <w:p w:rsidR="00064911" w:rsidRPr="00403DA0" w:rsidRDefault="00064911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значение ключевого показателя к 01.01.2022 года</w:t>
            </w:r>
          </w:p>
        </w:tc>
        <w:tc>
          <w:tcPr>
            <w:tcW w:w="938" w:type="pct"/>
          </w:tcPr>
          <w:p w:rsidR="00064911" w:rsidRPr="00403DA0" w:rsidRDefault="00064911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064911" w:rsidRPr="00403DA0" w:rsidTr="00BE369F">
        <w:tc>
          <w:tcPr>
            <w:tcW w:w="172" w:type="pct"/>
          </w:tcPr>
          <w:p w:rsidR="00064911" w:rsidRPr="00403DA0" w:rsidRDefault="00064911" w:rsidP="00064911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064911" w:rsidRPr="00403DA0" w:rsidRDefault="00064911" w:rsidP="00BE36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706" w:type="pct"/>
          </w:tcPr>
          <w:p w:rsidR="00064911" w:rsidRPr="00403DA0" w:rsidRDefault="00064911" w:rsidP="00BE3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программы дошкольного образования, процентов</w:t>
            </w:r>
          </w:p>
        </w:tc>
        <w:tc>
          <w:tcPr>
            <w:tcW w:w="640" w:type="pct"/>
          </w:tcPr>
          <w:p w:rsidR="00064911" w:rsidRPr="00403DA0" w:rsidRDefault="00064911" w:rsidP="00BE3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</w:tcPr>
          <w:p w:rsidR="00064911" w:rsidRPr="00403DA0" w:rsidRDefault="00064911" w:rsidP="00BE3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pct"/>
          </w:tcPr>
          <w:p w:rsidR="00064911" w:rsidRPr="00403DA0" w:rsidRDefault="00064911" w:rsidP="00BE36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64911" w:rsidRPr="00403DA0" w:rsidTr="00BE369F">
        <w:tc>
          <w:tcPr>
            <w:tcW w:w="172" w:type="pct"/>
          </w:tcPr>
          <w:p w:rsidR="00064911" w:rsidRPr="00403DA0" w:rsidRDefault="00064911" w:rsidP="00BE3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064911" w:rsidRPr="00403DA0" w:rsidRDefault="00064911" w:rsidP="00BE3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выбора товарного рынка </w:t>
            </w:r>
          </w:p>
        </w:tc>
        <w:tc>
          <w:tcPr>
            <w:tcW w:w="3856" w:type="pct"/>
            <w:gridSpan w:val="4"/>
          </w:tcPr>
          <w:p w:rsidR="00064911" w:rsidRPr="00403DA0" w:rsidRDefault="00064911" w:rsidP="00BE369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По состоянию на 01.01.2020 предоставление дошкольного образования в Шелеховском районе осуществляется 16 муниципальными дошкольными образовательными учреждениями. Показатель доступности дошкольного образования для детей в возрасте от 2 месяцев до 7 лет составляет 60%, в возрастной группе от 2 месяцев до трех лет – 11 %, в возрастной группе от 3 лет до 7 лет – 100%.</w:t>
            </w:r>
          </w:p>
          <w:p w:rsidR="00064911" w:rsidRPr="00403DA0" w:rsidRDefault="00064911" w:rsidP="00BE369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 xml:space="preserve">С целью решения проблемы дефицита мест в 2019 году дополнительно открыто 110 мест в 4-х детских садах для детей дошкольного возраста, в том числе раннего возраста от 2 до 3 лет. Перепрофилирована группа компенсирующей направленности в общеразвивающую на 30 мест в МКДОУ ШР «Детский сад № 10 «Тополек». </w:t>
            </w:r>
            <w:proofErr w:type="gramStart"/>
            <w:r w:rsidRPr="00403DA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проведенного мониторинга наполняемости и посещаемости групп для детей старшего дошкольного возраста и проведения оптимального комплектования групп учреждений были открыты группы в МКДОУ ШР </w:t>
            </w:r>
            <w:r w:rsidRPr="00403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№ 16 «Ручеек» на 24 места, в МКДОУ ШР «Детский сад № 17 «Золотой ключик» – 30 мест и в МКДОУ ШР «Детский сад № 2 «Колосок» – 26 мест.</w:t>
            </w:r>
            <w:proofErr w:type="gramEnd"/>
          </w:p>
        </w:tc>
      </w:tr>
      <w:tr w:rsidR="00064911" w:rsidRPr="00403DA0" w:rsidTr="00BE369F">
        <w:tc>
          <w:tcPr>
            <w:tcW w:w="172" w:type="pct"/>
            <w:vMerge w:val="restart"/>
          </w:tcPr>
          <w:p w:rsidR="00064911" w:rsidRPr="00403DA0" w:rsidRDefault="00064911" w:rsidP="00064911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 w:val="restart"/>
          </w:tcPr>
          <w:p w:rsidR="00064911" w:rsidRPr="00403DA0" w:rsidRDefault="00064911" w:rsidP="00BE36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706" w:type="pct"/>
          </w:tcPr>
          <w:p w:rsidR="00064911" w:rsidRPr="00403DA0" w:rsidRDefault="00064911" w:rsidP="00BE3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640" w:type="pct"/>
          </w:tcPr>
          <w:p w:rsidR="00064911" w:rsidRPr="00403DA0" w:rsidRDefault="00064911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</w:tcPr>
          <w:p w:rsidR="00064911" w:rsidRPr="00403DA0" w:rsidRDefault="00064911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pct"/>
            <w:vMerge w:val="restart"/>
          </w:tcPr>
          <w:p w:rsidR="00064911" w:rsidRPr="00403DA0" w:rsidRDefault="00064911" w:rsidP="00BE36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64911" w:rsidRPr="00403DA0" w:rsidTr="00BE369F">
        <w:tc>
          <w:tcPr>
            <w:tcW w:w="172" w:type="pct"/>
            <w:vMerge/>
          </w:tcPr>
          <w:p w:rsidR="00064911" w:rsidRPr="00403DA0" w:rsidRDefault="00064911" w:rsidP="0006491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064911" w:rsidRPr="00403DA0" w:rsidRDefault="00064911" w:rsidP="00BE369F">
            <w:pPr>
              <w:rPr>
                <w:sz w:val="24"/>
                <w:szCs w:val="24"/>
              </w:rPr>
            </w:pPr>
          </w:p>
        </w:tc>
        <w:tc>
          <w:tcPr>
            <w:tcW w:w="1706" w:type="pct"/>
          </w:tcPr>
          <w:p w:rsidR="00064911" w:rsidRPr="00403DA0" w:rsidRDefault="00064911" w:rsidP="00BE3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640" w:type="pct"/>
          </w:tcPr>
          <w:p w:rsidR="00064911" w:rsidRPr="00403DA0" w:rsidRDefault="00064911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</w:tcPr>
          <w:p w:rsidR="00064911" w:rsidRPr="00403DA0" w:rsidRDefault="00064911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pct"/>
            <w:vMerge/>
          </w:tcPr>
          <w:p w:rsidR="00064911" w:rsidRPr="00403DA0" w:rsidRDefault="00064911" w:rsidP="00BE3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11" w:rsidRPr="00403DA0" w:rsidTr="00BE369F">
        <w:tc>
          <w:tcPr>
            <w:tcW w:w="172" w:type="pct"/>
            <w:vMerge/>
          </w:tcPr>
          <w:p w:rsidR="00064911" w:rsidRPr="00403DA0" w:rsidRDefault="00064911" w:rsidP="0006491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064911" w:rsidRPr="00403DA0" w:rsidRDefault="00064911" w:rsidP="00BE369F">
            <w:pPr>
              <w:rPr>
                <w:sz w:val="24"/>
                <w:szCs w:val="24"/>
              </w:rPr>
            </w:pPr>
            <w:r w:rsidRPr="00403DA0">
              <w:rPr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3856" w:type="pct"/>
            <w:gridSpan w:val="4"/>
          </w:tcPr>
          <w:p w:rsidR="00064911" w:rsidRPr="00403DA0" w:rsidRDefault="00064911" w:rsidP="00BE369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помощь детям с ограниченными возможностями здоровья оказывается в рамках работы консультационных пунктов и соответствующих групп в 16 муниципальных дошкольных образовательных учреждениях Шелеховского района (10 групп для детей с тяжелыми нарушениями речи, 5 групп с задержкой психического развития, 1 группа с нарушением интеллекта, 1 группа с нарушениями опорно-двигательного аппарата и группа кратковременного пребывания «Особый ребенок» для детей-инвалидов).</w:t>
            </w:r>
            <w:proofErr w:type="gramEnd"/>
          </w:p>
        </w:tc>
      </w:tr>
      <w:tr w:rsidR="00064911" w:rsidRPr="00403DA0" w:rsidTr="00BE369F">
        <w:tc>
          <w:tcPr>
            <w:tcW w:w="172" w:type="pct"/>
            <w:vMerge w:val="restart"/>
          </w:tcPr>
          <w:p w:rsidR="00064911" w:rsidRPr="00403DA0" w:rsidRDefault="00064911" w:rsidP="00064911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064911" w:rsidRPr="00403DA0" w:rsidRDefault="00064911" w:rsidP="00BE36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706" w:type="pct"/>
          </w:tcPr>
          <w:p w:rsidR="00064911" w:rsidRPr="00403DA0" w:rsidRDefault="00064911" w:rsidP="00BE36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640" w:type="pct"/>
          </w:tcPr>
          <w:p w:rsidR="00064911" w:rsidRPr="00403DA0" w:rsidRDefault="00064911" w:rsidP="00BE3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3" w:type="pct"/>
          </w:tcPr>
          <w:p w:rsidR="00064911" w:rsidRPr="00403DA0" w:rsidRDefault="00064911" w:rsidP="00BE3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pct"/>
          </w:tcPr>
          <w:p w:rsidR="00064911" w:rsidRPr="00403DA0" w:rsidRDefault="00064911" w:rsidP="00BE36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Управление  территориального развития и обустройства</w:t>
            </w:r>
          </w:p>
        </w:tc>
      </w:tr>
      <w:tr w:rsidR="00064911" w:rsidRPr="00403DA0" w:rsidTr="00BE369F">
        <w:tc>
          <w:tcPr>
            <w:tcW w:w="172" w:type="pct"/>
            <w:vMerge/>
          </w:tcPr>
          <w:p w:rsidR="00064911" w:rsidRPr="00403DA0" w:rsidRDefault="00064911" w:rsidP="00064911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064911" w:rsidRPr="00403DA0" w:rsidRDefault="00064911" w:rsidP="00BE3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3856" w:type="pct"/>
            <w:gridSpan w:val="4"/>
          </w:tcPr>
          <w:p w:rsidR="00064911" w:rsidRPr="00403DA0" w:rsidRDefault="00064911" w:rsidP="00BE369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В Шелеховском районе работы по содержанию и текущему ремонту общего имущества собственников помещений в многоквартирном доме осуществляются организациями частной формы собственности.</w:t>
            </w:r>
          </w:p>
        </w:tc>
      </w:tr>
      <w:tr w:rsidR="00064911" w:rsidRPr="00403DA0" w:rsidTr="00BE369F">
        <w:tc>
          <w:tcPr>
            <w:tcW w:w="172" w:type="pct"/>
            <w:vMerge w:val="restart"/>
          </w:tcPr>
          <w:p w:rsidR="00064911" w:rsidRPr="00403DA0" w:rsidRDefault="00064911" w:rsidP="00064911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064911" w:rsidRPr="00403DA0" w:rsidRDefault="00064911" w:rsidP="00BE36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706" w:type="pct"/>
          </w:tcPr>
          <w:p w:rsidR="00064911" w:rsidRPr="00403DA0" w:rsidRDefault="00064911" w:rsidP="00BE36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640" w:type="pct"/>
          </w:tcPr>
          <w:p w:rsidR="00064911" w:rsidRPr="00403DA0" w:rsidRDefault="00064911" w:rsidP="00BE3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3" w:type="pct"/>
          </w:tcPr>
          <w:p w:rsidR="00064911" w:rsidRPr="00403DA0" w:rsidRDefault="00064911" w:rsidP="00BE3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pct"/>
          </w:tcPr>
          <w:p w:rsidR="00064911" w:rsidRPr="00403DA0" w:rsidRDefault="00064911" w:rsidP="00BE36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Управление  территориального развития и обустройства</w:t>
            </w:r>
          </w:p>
        </w:tc>
      </w:tr>
      <w:tr w:rsidR="00064911" w:rsidRPr="00403DA0" w:rsidTr="00BE369F">
        <w:tc>
          <w:tcPr>
            <w:tcW w:w="172" w:type="pct"/>
            <w:vMerge/>
          </w:tcPr>
          <w:p w:rsidR="00064911" w:rsidRPr="00403DA0" w:rsidRDefault="00064911" w:rsidP="00064911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064911" w:rsidRPr="00403DA0" w:rsidRDefault="00064911" w:rsidP="00BE3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3856" w:type="pct"/>
            <w:gridSpan w:val="4"/>
          </w:tcPr>
          <w:p w:rsidR="00064911" w:rsidRPr="00403DA0" w:rsidRDefault="00064911" w:rsidP="00BE369F">
            <w:pPr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03DA0">
              <w:rPr>
                <w:sz w:val="24"/>
                <w:szCs w:val="24"/>
              </w:rPr>
              <w:t>В соответствии с Федеральным законом от 13.03.2006 № 38-ФЗ «О рекламе» установка и эксплуатация рекламных конструкций на территории Шелеховского района осуществляется на основании схем, утвержденных администрацией муниципального образования. В Шелеховском районе за 2019 год выдано одно разрешение на установку рекламной конструкции частной организации. Дальнейшая реализация мероприятий по содействию развития конкуренции на рынке направлена на сохранение сложившегося уровня конкурентных отношений.</w:t>
            </w:r>
          </w:p>
        </w:tc>
      </w:tr>
      <w:tr w:rsidR="00064911" w:rsidRPr="00403DA0" w:rsidTr="00BE369F">
        <w:tc>
          <w:tcPr>
            <w:tcW w:w="172" w:type="pct"/>
            <w:vMerge w:val="restart"/>
          </w:tcPr>
          <w:p w:rsidR="00064911" w:rsidRPr="00403DA0" w:rsidRDefault="00064911" w:rsidP="00064911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064911" w:rsidRPr="00403DA0" w:rsidRDefault="00064911" w:rsidP="00BE369F">
            <w:pPr>
              <w:adjustRightInd w:val="0"/>
              <w:rPr>
                <w:sz w:val="24"/>
                <w:szCs w:val="24"/>
              </w:rPr>
            </w:pPr>
            <w:r w:rsidRPr="00403DA0">
              <w:rPr>
                <w:sz w:val="24"/>
                <w:szCs w:val="24"/>
              </w:rPr>
              <w:t>Сфера розничной торговли</w:t>
            </w:r>
          </w:p>
        </w:tc>
        <w:tc>
          <w:tcPr>
            <w:tcW w:w="1706" w:type="pct"/>
          </w:tcPr>
          <w:p w:rsidR="00064911" w:rsidRPr="00403DA0" w:rsidRDefault="00064911" w:rsidP="00BE369F">
            <w:pPr>
              <w:adjustRightInd w:val="0"/>
              <w:rPr>
                <w:sz w:val="24"/>
                <w:szCs w:val="24"/>
              </w:rPr>
            </w:pPr>
            <w:r w:rsidRPr="00403DA0">
              <w:rPr>
                <w:sz w:val="24"/>
                <w:szCs w:val="24"/>
              </w:rPr>
              <w:t>доля хозяйствующих субъектов негосударственных форм собственности в общем обороте розничной торговли, процентов</w:t>
            </w:r>
          </w:p>
        </w:tc>
        <w:tc>
          <w:tcPr>
            <w:tcW w:w="640" w:type="pct"/>
          </w:tcPr>
          <w:p w:rsidR="00064911" w:rsidRPr="00403DA0" w:rsidRDefault="00064911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573" w:type="pct"/>
          </w:tcPr>
          <w:p w:rsidR="00064911" w:rsidRPr="00403DA0" w:rsidRDefault="00064911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38" w:type="pct"/>
          </w:tcPr>
          <w:p w:rsidR="00064911" w:rsidRPr="00403DA0" w:rsidRDefault="00064911" w:rsidP="00BE36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Отдел по развитию потребительского рынка</w:t>
            </w:r>
          </w:p>
        </w:tc>
      </w:tr>
      <w:tr w:rsidR="00064911" w:rsidRPr="00403DA0" w:rsidTr="00BE369F">
        <w:tc>
          <w:tcPr>
            <w:tcW w:w="172" w:type="pct"/>
            <w:vMerge/>
          </w:tcPr>
          <w:p w:rsidR="00064911" w:rsidRPr="00403DA0" w:rsidRDefault="00064911" w:rsidP="00064911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064911" w:rsidRPr="00403DA0" w:rsidRDefault="00064911" w:rsidP="00BE3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3856" w:type="pct"/>
            <w:gridSpan w:val="4"/>
          </w:tcPr>
          <w:p w:rsidR="00064911" w:rsidRPr="00403DA0" w:rsidRDefault="00064911" w:rsidP="00BE369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DA0">
              <w:rPr>
                <w:rFonts w:ascii="Times New Roman" w:hAnsi="Times New Roman" w:cs="Times New Roman"/>
                <w:sz w:val="24"/>
                <w:szCs w:val="24"/>
              </w:rPr>
              <w:t xml:space="preserve">На 01.01.2020 в районе функционируют: 690 объектов розничной торговли, общественного питания и бытового обслуживания, включающих в себя 254 стационарных магазина, 164 единиц павильонов и киосков, 12 торговых центров общей торговой площадью 15,0 тыс. кв. м., 5 площадок с открытыми прилавками на 175 торговых мест, 85 организаций общественного питания на 2 973 посадочных места и 170 объект по оказанию бытовых услуг. </w:t>
            </w:r>
            <w:proofErr w:type="gramEnd"/>
          </w:p>
          <w:p w:rsidR="00064911" w:rsidRDefault="00064911" w:rsidP="00BE369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признаны востребованными объекты </w:t>
            </w:r>
            <w:proofErr w:type="gramStart"/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proofErr w:type="gramEnd"/>
            <w:r w:rsidRPr="00403DA0">
              <w:rPr>
                <w:rFonts w:ascii="Times New Roman" w:hAnsi="Times New Roman" w:cs="Times New Roman"/>
                <w:sz w:val="24"/>
                <w:szCs w:val="24"/>
              </w:rPr>
              <w:t xml:space="preserve"> сетевых </w:t>
            </w:r>
            <w:proofErr w:type="spellStart"/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ретейлеров</w:t>
            </w:r>
            <w:proofErr w:type="spellEnd"/>
            <w:r w:rsidRPr="00403DA0">
              <w:rPr>
                <w:rFonts w:ascii="Times New Roman" w:hAnsi="Times New Roman" w:cs="Times New Roman"/>
                <w:sz w:val="24"/>
                <w:szCs w:val="24"/>
              </w:rPr>
              <w:t xml:space="preserve">, таких как </w:t>
            </w:r>
            <w:proofErr w:type="spellStart"/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Слата</w:t>
            </w:r>
            <w:proofErr w:type="spellEnd"/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, Хлеб. Соль, Экономия, Абсолют. В 2019 году проведены 12 сезонных ярмарок, 34 ярмарки «выходного дня», 17 праздничных и тематических ярмарок. В ярмарках приняли участие предприятия агропромышленного комплекса района, крестьянско-фермерские хозяйства, садово-огороднические кооперативы, товаропроизводители области. В летний период 2019 года с мая по сентябрь действовали на постоянной основе 6 открытых торговых площадок по продаже овощей и ягод с личных подворий, дикоросы.  Развитие ярмарочной торговли также свидетельствует о развитии конкурентной среды, поскольку обеспечивает возможность  крестьянско-фермерским  хозяйствам  и  гражданам  реализовывать  населению  произведенную  ими  продукцию  без  посредников по ценам ниже среднерыночных. Все перечисленные факторы, наряду с наметившимся ростом платежеспособного спроса населения, способствовали усилению  положительной  динамики  розничного  товарооборота.  Так,  по  данным  Территориального  органа Федеральной  службы  государственной  статистики  по  Иркутской  области  в  2019  году  оборот розничной торговли  в  Шелеховском районе увеличился  на  6,3%  по  сравнению  с  2018  годом  и  составил 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547,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 xml:space="preserve"> млн.руб. </w:t>
            </w:r>
          </w:p>
          <w:p w:rsidR="00064911" w:rsidRPr="00403DA0" w:rsidRDefault="00064911" w:rsidP="00BE369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A0">
              <w:rPr>
                <w:rFonts w:ascii="Times New Roman" w:hAnsi="Times New Roman" w:cs="Times New Roman"/>
                <w:sz w:val="24"/>
                <w:szCs w:val="24"/>
              </w:rPr>
              <w:t xml:space="preserve">Одним из основных в развитии торговли является показатель обеспеченности населения торговыми площадями. За 2019 год суммарный показатель по </w:t>
            </w:r>
            <w:proofErr w:type="spellStart"/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Шелеховскому</w:t>
            </w:r>
            <w:proofErr w:type="spellEnd"/>
            <w:r w:rsidRPr="00403DA0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увеличился на 7,2 </w:t>
            </w:r>
            <w:proofErr w:type="spellStart"/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03DA0">
              <w:rPr>
                <w:rFonts w:ascii="Times New Roman" w:hAnsi="Times New Roman" w:cs="Times New Roman"/>
                <w:sz w:val="24"/>
                <w:szCs w:val="24"/>
              </w:rPr>
              <w:t xml:space="preserve">. и составил 720,8 </w:t>
            </w:r>
            <w:proofErr w:type="spellStart"/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03DA0">
              <w:rPr>
                <w:rFonts w:ascii="Times New Roman" w:hAnsi="Times New Roman" w:cs="Times New Roman"/>
                <w:sz w:val="24"/>
                <w:szCs w:val="24"/>
              </w:rPr>
              <w:t xml:space="preserve"> при нормативе 483 </w:t>
            </w:r>
            <w:proofErr w:type="spellStart"/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03DA0">
              <w:rPr>
                <w:rFonts w:ascii="Times New Roman" w:hAnsi="Times New Roman" w:cs="Times New Roman"/>
                <w:sz w:val="24"/>
                <w:szCs w:val="24"/>
              </w:rPr>
              <w:t>. на 1 000 чел. населения.</w:t>
            </w:r>
          </w:p>
        </w:tc>
      </w:tr>
    </w:tbl>
    <w:p w:rsidR="00064911" w:rsidRPr="00140567" w:rsidRDefault="00064911" w:rsidP="00064911">
      <w:pPr>
        <w:pStyle w:val="a3"/>
        <w:ind w:firstLine="0"/>
      </w:pPr>
    </w:p>
    <w:p w:rsidR="005309B3" w:rsidRPr="00A95979" w:rsidRDefault="005309B3" w:rsidP="007036CE">
      <w:pPr>
        <w:rPr>
          <w:sz w:val="22"/>
          <w:szCs w:val="22"/>
        </w:rPr>
      </w:pPr>
      <w:bookmarkStart w:id="0" w:name="_GoBack"/>
      <w:bookmarkEnd w:id="0"/>
    </w:p>
    <w:sectPr w:rsidR="005309B3" w:rsidRPr="00A95979" w:rsidSect="0067564D">
      <w:headerReference w:type="default" r:id="rId6"/>
      <w:headerReference w:type="first" r:id="rId7"/>
      <w:pgSz w:w="16838" w:h="11906" w:orient="landscape" w:code="9"/>
      <w:pgMar w:top="568" w:right="820" w:bottom="851" w:left="1134" w:header="283" w:footer="709" w:gutter="0"/>
      <w:pgNumType w:start="1"/>
      <w:cols w:space="709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368956"/>
      <w:docPartObj>
        <w:docPartGallery w:val="Page Numbers (Top of Page)"/>
        <w:docPartUnique/>
      </w:docPartObj>
    </w:sdtPr>
    <w:sdtEndPr/>
    <w:sdtContent>
      <w:p w:rsidR="0067564D" w:rsidRDefault="00064911">
        <w:pPr>
          <w:pStyle w:val="a5"/>
          <w:jc w:val="center"/>
        </w:pPr>
        <w:r>
          <w:t>11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38585"/>
      <w:docPartObj>
        <w:docPartGallery w:val="Page Numbers (Top of Page)"/>
        <w:docPartUnique/>
      </w:docPartObj>
    </w:sdtPr>
    <w:sdtEndPr/>
    <w:sdtContent>
      <w:p w:rsidR="0067564D" w:rsidRDefault="00064911">
        <w:pPr>
          <w:pStyle w:val="a5"/>
          <w:jc w:val="center"/>
        </w:pPr>
        <w:r>
          <w:t>3</w:t>
        </w:r>
      </w:p>
    </w:sdtContent>
  </w:sdt>
  <w:p w:rsidR="00F20C64" w:rsidRPr="006C6580" w:rsidRDefault="00064911" w:rsidP="00DD7A4D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E7B82"/>
    <w:multiLevelType w:val="hybridMultilevel"/>
    <w:tmpl w:val="03C0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B3"/>
    <w:rsid w:val="00064911"/>
    <w:rsid w:val="005309B3"/>
    <w:rsid w:val="007036CE"/>
    <w:rsid w:val="008A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B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309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uiPriority w:val="99"/>
    <w:rsid w:val="00530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5309B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064911"/>
    <w:pPr>
      <w:tabs>
        <w:tab w:val="left" w:pos="9072"/>
      </w:tabs>
      <w:autoSpaceDE/>
      <w:autoSpaceDN/>
      <w:ind w:firstLine="900"/>
    </w:pPr>
    <w:rPr>
      <w:rFonts w:eastAsia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649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0649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491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4911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B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309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uiPriority w:val="99"/>
    <w:rsid w:val="00530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5309B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064911"/>
    <w:pPr>
      <w:tabs>
        <w:tab w:val="left" w:pos="9072"/>
      </w:tabs>
      <w:autoSpaceDE/>
      <w:autoSpaceDN/>
      <w:ind w:firstLine="900"/>
    </w:pPr>
    <w:rPr>
      <w:rFonts w:eastAsia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649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0649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491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4911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2</cp:revision>
  <dcterms:created xsi:type="dcterms:W3CDTF">2021-02-04T01:20:00Z</dcterms:created>
  <dcterms:modified xsi:type="dcterms:W3CDTF">2021-02-04T01:20:00Z</dcterms:modified>
</cp:coreProperties>
</file>