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557A90">
        <w:rPr>
          <w:rFonts w:ascii="Times New Roman" w:eastAsia="Times New Roman" w:hAnsi="Times New Roman" w:cs="Times New Roman"/>
          <w:b/>
          <w:sz w:val="24"/>
          <w:szCs w:val="24"/>
          <w:lang w:eastAsia="ru-RU"/>
        </w:rPr>
        <w:t>июнь</w:t>
      </w:r>
      <w:r w:rsidR="00AF4D7F">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9647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47F0" w:rsidRPr="008904AF" w:rsidRDefault="009647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C2294" w:rsidRPr="000C2294" w:rsidRDefault="000C2294" w:rsidP="000C2294">
            <w:pPr>
              <w:autoSpaceDE w:val="0"/>
              <w:autoSpaceDN w:val="0"/>
              <w:adjustRightInd w:val="0"/>
              <w:ind w:left="-108"/>
              <w:jc w:val="both"/>
              <w:rPr>
                <w:rFonts w:ascii="Times New Roman" w:hAnsi="Times New Roman"/>
                <w:sz w:val="24"/>
                <w:szCs w:val="24"/>
              </w:rPr>
            </w:pPr>
            <w:r w:rsidRPr="000C2294">
              <w:rPr>
                <w:rFonts w:ascii="Times New Roman" w:hAnsi="Times New Roman"/>
                <w:sz w:val="24"/>
                <w:szCs w:val="24"/>
              </w:rPr>
              <w:t>Федеральный закон от 08.06.2020 N 178-ФЗ</w:t>
            </w:r>
          </w:p>
          <w:p w:rsidR="009647F0" w:rsidRPr="00AC13A9" w:rsidRDefault="000C2294" w:rsidP="000C2294">
            <w:pPr>
              <w:autoSpaceDE w:val="0"/>
              <w:autoSpaceDN w:val="0"/>
              <w:adjustRightInd w:val="0"/>
              <w:ind w:left="-108"/>
              <w:jc w:val="both"/>
              <w:rPr>
                <w:rFonts w:ascii="Times New Roman" w:hAnsi="Times New Roman"/>
                <w:sz w:val="24"/>
                <w:szCs w:val="24"/>
              </w:rPr>
            </w:pPr>
            <w:r w:rsidRPr="000C2294">
              <w:rPr>
                <w:rFonts w:ascii="Times New Roman" w:hAnsi="Times New Roman"/>
                <w:sz w:val="24"/>
                <w:szCs w:val="24"/>
              </w:rPr>
              <w:t>"О внесении изменения в статью 1 Федерального закона "Об основных гарантиях прав ребенка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647F0" w:rsidRPr="00AC13A9" w:rsidRDefault="00186F73" w:rsidP="009647F0">
            <w:pPr>
              <w:autoSpaceDE w:val="0"/>
              <w:autoSpaceDN w:val="0"/>
              <w:adjustRightInd w:val="0"/>
              <w:ind w:left="-108"/>
              <w:jc w:val="both"/>
              <w:rPr>
                <w:rFonts w:ascii="Times New Roman" w:hAnsi="Times New Roman"/>
                <w:bCs/>
              </w:rPr>
            </w:pPr>
            <w:r w:rsidRPr="00186F73">
              <w:rPr>
                <w:rFonts w:ascii="Times New Roman" w:hAnsi="Times New Roman"/>
                <w:bCs/>
              </w:rPr>
              <w:t>Внесенные изменения позволят установить равные социальные гарантии и меры социальной поддержки для всех детей, находящихся в трудной жизненной ситуации, включая и детей-сирот.</w:t>
            </w:r>
          </w:p>
        </w:tc>
        <w:tc>
          <w:tcPr>
            <w:tcW w:w="3261" w:type="dxa"/>
            <w:tcBorders>
              <w:top w:val="single" w:sz="4" w:space="0" w:color="auto"/>
              <w:left w:val="single" w:sz="4" w:space="0" w:color="auto"/>
              <w:bottom w:val="single" w:sz="4" w:space="0" w:color="auto"/>
              <w:right w:val="single" w:sz="4" w:space="0" w:color="auto"/>
            </w:tcBorders>
          </w:tcPr>
          <w:p w:rsidR="00186F73" w:rsidRPr="00186F73" w:rsidRDefault="00186F73" w:rsidP="00186F73">
            <w:pPr>
              <w:autoSpaceDE w:val="0"/>
              <w:autoSpaceDN w:val="0"/>
              <w:adjustRightInd w:val="0"/>
              <w:ind w:left="-108" w:right="-108"/>
              <w:rPr>
                <w:rFonts w:ascii="Times New Roman" w:hAnsi="Times New Roman"/>
                <w:bCs/>
                <w:sz w:val="24"/>
                <w:szCs w:val="24"/>
              </w:rPr>
            </w:pPr>
            <w:r w:rsidRPr="00186F73">
              <w:rPr>
                <w:rFonts w:ascii="Times New Roman" w:hAnsi="Times New Roman"/>
                <w:bCs/>
                <w:sz w:val="24"/>
                <w:szCs w:val="24"/>
              </w:rPr>
              <w:t>Официальный интернет-портал правовой информации http://www.pravo.gov.ru, 08.06.2020,</w:t>
            </w:r>
          </w:p>
          <w:p w:rsidR="00186F73" w:rsidRPr="00186F73" w:rsidRDefault="00186F73" w:rsidP="00186F73">
            <w:pPr>
              <w:autoSpaceDE w:val="0"/>
              <w:autoSpaceDN w:val="0"/>
              <w:adjustRightInd w:val="0"/>
              <w:ind w:left="-108" w:right="-108"/>
              <w:rPr>
                <w:rFonts w:ascii="Times New Roman" w:hAnsi="Times New Roman"/>
                <w:bCs/>
                <w:sz w:val="24"/>
                <w:szCs w:val="24"/>
              </w:rPr>
            </w:pPr>
            <w:r w:rsidRPr="00186F73">
              <w:rPr>
                <w:rFonts w:ascii="Times New Roman" w:hAnsi="Times New Roman"/>
                <w:bCs/>
                <w:sz w:val="24"/>
                <w:szCs w:val="24"/>
              </w:rPr>
              <w:t>"Российская газета", N 126, 11.06.2020,</w:t>
            </w:r>
          </w:p>
          <w:p w:rsidR="009647F0" w:rsidRPr="00AC13A9" w:rsidRDefault="00186F73" w:rsidP="00186F73">
            <w:pPr>
              <w:autoSpaceDE w:val="0"/>
              <w:autoSpaceDN w:val="0"/>
              <w:adjustRightInd w:val="0"/>
              <w:ind w:left="-108" w:right="-108"/>
              <w:rPr>
                <w:rFonts w:ascii="Times New Roman" w:hAnsi="Times New Roman"/>
                <w:bCs/>
                <w:sz w:val="24"/>
                <w:szCs w:val="24"/>
              </w:rPr>
            </w:pPr>
            <w:r w:rsidRPr="00186F73">
              <w:rPr>
                <w:rFonts w:ascii="Times New Roman" w:hAnsi="Times New Roman"/>
                <w:bCs/>
                <w:sz w:val="24"/>
                <w:szCs w:val="24"/>
              </w:rPr>
              <w:t>"Собрание законодательства РФ", 15.06.2020, N 24, ст. 3752</w:t>
            </w:r>
          </w:p>
        </w:tc>
      </w:tr>
      <w:tr w:rsidR="000627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6F73" w:rsidRPr="00186F73" w:rsidRDefault="00186F73" w:rsidP="00186F73">
            <w:pPr>
              <w:autoSpaceDE w:val="0"/>
              <w:autoSpaceDN w:val="0"/>
              <w:adjustRightInd w:val="0"/>
              <w:ind w:left="-108"/>
              <w:jc w:val="both"/>
              <w:rPr>
                <w:rFonts w:ascii="Times New Roman" w:hAnsi="Times New Roman"/>
                <w:sz w:val="24"/>
                <w:szCs w:val="24"/>
              </w:rPr>
            </w:pPr>
            <w:r w:rsidRPr="00186F73">
              <w:rPr>
                <w:rFonts w:ascii="Times New Roman" w:hAnsi="Times New Roman"/>
                <w:sz w:val="24"/>
                <w:szCs w:val="24"/>
              </w:rPr>
              <w:t>Федеральный закон от 08.06.2020 N 173-ФЗ</w:t>
            </w:r>
          </w:p>
          <w:p w:rsidR="000627E8" w:rsidRPr="001413AC" w:rsidRDefault="00186F73" w:rsidP="00186F73">
            <w:pPr>
              <w:autoSpaceDE w:val="0"/>
              <w:autoSpaceDN w:val="0"/>
              <w:adjustRightInd w:val="0"/>
              <w:ind w:left="-108"/>
              <w:jc w:val="both"/>
              <w:rPr>
                <w:rFonts w:ascii="Times New Roman" w:hAnsi="Times New Roman"/>
                <w:sz w:val="24"/>
                <w:szCs w:val="24"/>
              </w:rPr>
            </w:pPr>
            <w:r w:rsidRPr="00186F73">
              <w:rPr>
                <w:rFonts w:ascii="Times New Roman" w:hAnsi="Times New Roman"/>
                <w:sz w:val="24"/>
                <w:szCs w:val="24"/>
              </w:rPr>
              <w:t>"О внесении изменения в статью 93.3 Бюджетного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86F73" w:rsidRDefault="00186F73" w:rsidP="00186F73">
            <w:pPr>
              <w:autoSpaceDE w:val="0"/>
              <w:autoSpaceDN w:val="0"/>
              <w:adjustRightInd w:val="0"/>
              <w:ind w:left="-108"/>
              <w:jc w:val="both"/>
              <w:rPr>
                <w:rFonts w:ascii="Times New Roman" w:hAnsi="Times New Roman"/>
                <w:bCs/>
              </w:rPr>
            </w:pPr>
            <w:r w:rsidRPr="00186F73">
              <w:rPr>
                <w:rFonts w:ascii="Times New Roman" w:hAnsi="Times New Roman"/>
                <w:bCs/>
              </w:rPr>
              <w:t>С 3 до 5 лет увеличен срок, на который могут предоставляться кредиты местным бюджетам из бюджета субъекта РФ</w:t>
            </w:r>
            <w:r>
              <w:rPr>
                <w:rFonts w:ascii="Times New Roman" w:hAnsi="Times New Roman"/>
                <w:bCs/>
              </w:rPr>
              <w:t>.</w:t>
            </w:r>
          </w:p>
          <w:p w:rsidR="00186F73" w:rsidRPr="00186F73" w:rsidRDefault="00186F73" w:rsidP="00186F73">
            <w:pPr>
              <w:autoSpaceDE w:val="0"/>
              <w:autoSpaceDN w:val="0"/>
              <w:adjustRightInd w:val="0"/>
              <w:ind w:left="-108"/>
              <w:jc w:val="both"/>
              <w:rPr>
                <w:rFonts w:ascii="Times New Roman" w:hAnsi="Times New Roman"/>
                <w:bCs/>
              </w:rPr>
            </w:pPr>
            <w:r w:rsidRPr="00186F73">
              <w:rPr>
                <w:rFonts w:ascii="Times New Roman" w:hAnsi="Times New Roman"/>
                <w:bCs/>
              </w:rPr>
              <w:t>Необходимость увеличения срока предоставления бюджетных кредитов продиктована сложившейся в последние годы экономической ситуацией.</w:t>
            </w:r>
          </w:p>
          <w:p w:rsidR="000627E8" w:rsidRPr="000627E8" w:rsidRDefault="00186F73" w:rsidP="00186F73">
            <w:pPr>
              <w:autoSpaceDE w:val="0"/>
              <w:autoSpaceDN w:val="0"/>
              <w:adjustRightInd w:val="0"/>
              <w:ind w:left="-108"/>
              <w:jc w:val="both"/>
              <w:rPr>
                <w:rFonts w:ascii="Times New Roman" w:hAnsi="Times New Roman"/>
                <w:bCs/>
              </w:rPr>
            </w:pPr>
            <w:r w:rsidRPr="00186F73">
              <w:rPr>
                <w:rFonts w:ascii="Times New Roman" w:hAnsi="Times New Roman"/>
                <w:bCs/>
              </w:rPr>
              <w:t>Согласно пояснению законодателей увеличение сроков пользования бюджетными кредитами, а также установление графиков поэтапного погашения бюджетных кредитов позволят приостановить рост муниципального долга, сократить объемы коммерческих заимствований, а также расходы на их обслуживание.</w:t>
            </w:r>
          </w:p>
        </w:tc>
        <w:tc>
          <w:tcPr>
            <w:tcW w:w="3261" w:type="dxa"/>
            <w:tcBorders>
              <w:top w:val="single" w:sz="4" w:space="0" w:color="auto"/>
              <w:left w:val="single" w:sz="4" w:space="0" w:color="auto"/>
              <w:bottom w:val="single" w:sz="4" w:space="0" w:color="auto"/>
              <w:right w:val="single" w:sz="4" w:space="0" w:color="auto"/>
            </w:tcBorders>
          </w:tcPr>
          <w:p w:rsidR="00186F73" w:rsidRPr="00186F73" w:rsidRDefault="00186F73" w:rsidP="00186F73">
            <w:pPr>
              <w:autoSpaceDE w:val="0"/>
              <w:autoSpaceDN w:val="0"/>
              <w:adjustRightInd w:val="0"/>
              <w:ind w:left="-108" w:right="-108"/>
              <w:rPr>
                <w:rFonts w:ascii="Times New Roman" w:hAnsi="Times New Roman"/>
                <w:bCs/>
                <w:sz w:val="24"/>
                <w:szCs w:val="24"/>
              </w:rPr>
            </w:pPr>
            <w:r w:rsidRPr="00186F73">
              <w:rPr>
                <w:rFonts w:ascii="Times New Roman" w:hAnsi="Times New Roman"/>
                <w:bCs/>
                <w:sz w:val="24"/>
                <w:szCs w:val="24"/>
              </w:rPr>
              <w:t>Официальный интернет-портал правовой информации http://www.pravo.gov.ru, 08.06.2020,</w:t>
            </w:r>
          </w:p>
          <w:p w:rsidR="00186F73" w:rsidRPr="00186F73" w:rsidRDefault="00186F73" w:rsidP="00186F73">
            <w:pPr>
              <w:autoSpaceDE w:val="0"/>
              <w:autoSpaceDN w:val="0"/>
              <w:adjustRightInd w:val="0"/>
              <w:ind w:left="-108" w:right="-108"/>
              <w:rPr>
                <w:rFonts w:ascii="Times New Roman" w:hAnsi="Times New Roman"/>
                <w:bCs/>
                <w:sz w:val="24"/>
                <w:szCs w:val="24"/>
              </w:rPr>
            </w:pPr>
            <w:r w:rsidRPr="00186F73">
              <w:rPr>
                <w:rFonts w:ascii="Times New Roman" w:hAnsi="Times New Roman"/>
                <w:bCs/>
                <w:sz w:val="24"/>
                <w:szCs w:val="24"/>
              </w:rPr>
              <w:t>"Российская газета", N 126, 11.06.2020,</w:t>
            </w:r>
          </w:p>
          <w:p w:rsidR="000627E8" w:rsidRPr="000627E8" w:rsidRDefault="00186F73" w:rsidP="00186F73">
            <w:pPr>
              <w:autoSpaceDE w:val="0"/>
              <w:autoSpaceDN w:val="0"/>
              <w:adjustRightInd w:val="0"/>
              <w:ind w:left="-108" w:right="-108"/>
              <w:rPr>
                <w:rFonts w:ascii="Times New Roman" w:hAnsi="Times New Roman"/>
                <w:bCs/>
                <w:sz w:val="24"/>
                <w:szCs w:val="24"/>
              </w:rPr>
            </w:pPr>
            <w:r w:rsidRPr="00186F73">
              <w:rPr>
                <w:rFonts w:ascii="Times New Roman" w:hAnsi="Times New Roman"/>
                <w:bCs/>
                <w:sz w:val="24"/>
                <w:szCs w:val="24"/>
              </w:rPr>
              <w:t>"Собрание законодательства РФ", 15.06.2020, N 24, ст. 3747</w:t>
            </w:r>
          </w:p>
        </w:tc>
      </w:tr>
      <w:tr w:rsidR="0098495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4959" w:rsidRPr="008904AF" w:rsidRDefault="0098495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0555" w:rsidRPr="00170555" w:rsidRDefault="00170555" w:rsidP="00170555">
            <w:pPr>
              <w:autoSpaceDE w:val="0"/>
              <w:autoSpaceDN w:val="0"/>
              <w:adjustRightInd w:val="0"/>
              <w:ind w:left="-108"/>
              <w:jc w:val="both"/>
              <w:rPr>
                <w:rFonts w:ascii="Times New Roman" w:hAnsi="Times New Roman"/>
                <w:sz w:val="24"/>
                <w:szCs w:val="24"/>
              </w:rPr>
            </w:pPr>
            <w:r w:rsidRPr="00170555">
              <w:rPr>
                <w:rFonts w:ascii="Times New Roman" w:hAnsi="Times New Roman"/>
                <w:sz w:val="24"/>
                <w:szCs w:val="24"/>
              </w:rPr>
              <w:t>Постановление Правительства РФ от 20.06.2020 N 900</w:t>
            </w:r>
          </w:p>
          <w:p w:rsidR="00984959" w:rsidRPr="008352D6" w:rsidRDefault="00170555" w:rsidP="00170555">
            <w:pPr>
              <w:autoSpaceDE w:val="0"/>
              <w:autoSpaceDN w:val="0"/>
              <w:adjustRightInd w:val="0"/>
              <w:ind w:left="-108"/>
              <w:jc w:val="both"/>
              <w:rPr>
                <w:rFonts w:ascii="Times New Roman" w:hAnsi="Times New Roman"/>
                <w:sz w:val="24"/>
                <w:szCs w:val="24"/>
              </w:rPr>
            </w:pPr>
            <w:r w:rsidRPr="00170555">
              <w:rPr>
                <w:rFonts w:ascii="Times New Roman" w:hAnsi="Times New Roman"/>
                <w:sz w:val="24"/>
                <w:szCs w:val="24"/>
              </w:rPr>
              <w:lastRenderedPageBreak/>
              <w:t>"О внесении изменений в государственную программу Российской Федерации "Развитие образования"</w:t>
            </w:r>
          </w:p>
        </w:tc>
        <w:tc>
          <w:tcPr>
            <w:tcW w:w="8079" w:type="dxa"/>
            <w:tcBorders>
              <w:top w:val="single" w:sz="4" w:space="0" w:color="auto"/>
              <w:left w:val="single" w:sz="4" w:space="0" w:color="auto"/>
              <w:bottom w:val="single" w:sz="4" w:space="0" w:color="auto"/>
              <w:right w:val="single" w:sz="4" w:space="0" w:color="auto"/>
            </w:tcBorders>
          </w:tcPr>
          <w:p w:rsid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lastRenderedPageBreak/>
              <w:t xml:space="preserve">Установлен порядок предоставления и распределения субсидий на </w:t>
            </w:r>
            <w:proofErr w:type="spellStart"/>
            <w:r w:rsidRPr="00170555">
              <w:rPr>
                <w:rFonts w:ascii="Times New Roman" w:hAnsi="Times New Roman"/>
                <w:bCs/>
              </w:rPr>
              <w:t>софинансирование</w:t>
            </w:r>
            <w:proofErr w:type="spellEnd"/>
            <w:r w:rsidRPr="00170555">
              <w:rPr>
                <w:rFonts w:ascii="Times New Roman" w:hAnsi="Times New Roman"/>
                <w:bCs/>
              </w:rPr>
              <w:t xml:space="preserve"> расходных обязательств регионов, возникающих при реализации </w:t>
            </w:r>
            <w:r w:rsidRPr="00170555">
              <w:rPr>
                <w:rFonts w:ascii="Times New Roman" w:hAnsi="Times New Roman"/>
                <w:bCs/>
              </w:rPr>
              <w:lastRenderedPageBreak/>
              <w:t>госпрограмм, предусматривающих мероприятия по организации бесплатного горячего питания школьников</w:t>
            </w:r>
          </w:p>
          <w:p w:rsidR="00170555" w:rsidRP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Субсидии предоставляются бюджетам субъектов РФ на основании заявок высших исполнительных органов государственной власти субъектов РФ.</w:t>
            </w:r>
          </w:p>
          <w:p w:rsidR="00170555" w:rsidRP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Предусмотрены, в том числе условия предоставления субсидии, а также критерии отбора субъектов РФ для предоставления субсидии.</w:t>
            </w:r>
          </w:p>
          <w:p w:rsidR="00170555" w:rsidRP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 xml:space="preserve">Объем бюджетных ассигнований, предусмотренных в бюджете субъекта РФ на исполнение расходных обязательств, на </w:t>
            </w:r>
            <w:proofErr w:type="spellStart"/>
            <w:r w:rsidRPr="00170555">
              <w:rPr>
                <w:rFonts w:ascii="Times New Roman" w:hAnsi="Times New Roman"/>
                <w:bCs/>
              </w:rPr>
              <w:t>софинансирование</w:t>
            </w:r>
            <w:proofErr w:type="spellEnd"/>
            <w:r w:rsidRPr="00170555">
              <w:rPr>
                <w:rFonts w:ascii="Times New Roman" w:hAnsi="Times New Roman"/>
                <w:bCs/>
              </w:rPr>
              <w:t xml:space="preserve"> которых предоставляется субсидия, может быть увеличен в одностороннем порядке субъектом РФ, что не влечет обязательств по увеличению размера субсидии.</w:t>
            </w:r>
          </w:p>
          <w:p w:rsidR="00984959" w:rsidRPr="008352D6"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В целях достижения результата использования субсидии может быть предусмотрено предоставление субсидий из бюджета субъекта РФ местным бюджетам.</w:t>
            </w:r>
          </w:p>
        </w:tc>
        <w:tc>
          <w:tcPr>
            <w:tcW w:w="3261" w:type="dxa"/>
            <w:tcBorders>
              <w:top w:val="single" w:sz="4" w:space="0" w:color="auto"/>
              <w:left w:val="single" w:sz="4" w:space="0" w:color="auto"/>
              <w:bottom w:val="single" w:sz="4" w:space="0" w:color="auto"/>
              <w:right w:val="single" w:sz="4" w:space="0" w:color="auto"/>
            </w:tcBorders>
          </w:tcPr>
          <w:p w:rsidR="00984959" w:rsidRPr="005E1A74" w:rsidRDefault="0067282C" w:rsidP="00984959">
            <w:pPr>
              <w:autoSpaceDE w:val="0"/>
              <w:autoSpaceDN w:val="0"/>
              <w:adjustRightInd w:val="0"/>
              <w:ind w:left="-108" w:right="-108"/>
              <w:rPr>
                <w:rFonts w:ascii="Times New Roman" w:hAnsi="Times New Roman"/>
                <w:bCs/>
                <w:sz w:val="24"/>
                <w:szCs w:val="24"/>
              </w:rPr>
            </w:pPr>
            <w:r w:rsidRPr="0067282C">
              <w:rPr>
                <w:rFonts w:ascii="Times New Roman" w:hAnsi="Times New Roman"/>
                <w:bCs/>
                <w:sz w:val="24"/>
                <w:szCs w:val="24"/>
              </w:rPr>
              <w:lastRenderedPageBreak/>
              <w:t xml:space="preserve">Официальный интернет-портал правовой информации </w:t>
            </w:r>
            <w:r w:rsidRPr="0067282C">
              <w:rPr>
                <w:rFonts w:ascii="Times New Roman" w:hAnsi="Times New Roman"/>
                <w:bCs/>
                <w:sz w:val="24"/>
                <w:szCs w:val="24"/>
              </w:rPr>
              <w:lastRenderedPageBreak/>
              <w:t>http://www.pravo.gov.ru, 23.06.2020</w:t>
            </w:r>
          </w:p>
        </w:tc>
      </w:tr>
      <w:tr w:rsidR="00C4424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44242" w:rsidRPr="008904AF" w:rsidRDefault="00C4424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0555" w:rsidRPr="00170555" w:rsidRDefault="00170555" w:rsidP="00170555">
            <w:pPr>
              <w:autoSpaceDE w:val="0"/>
              <w:autoSpaceDN w:val="0"/>
              <w:adjustRightInd w:val="0"/>
              <w:ind w:left="-108"/>
              <w:jc w:val="both"/>
              <w:rPr>
                <w:rFonts w:ascii="Times New Roman" w:hAnsi="Times New Roman"/>
                <w:sz w:val="24"/>
                <w:szCs w:val="24"/>
              </w:rPr>
            </w:pPr>
            <w:r w:rsidRPr="00170555">
              <w:rPr>
                <w:rFonts w:ascii="Times New Roman" w:hAnsi="Times New Roman"/>
                <w:sz w:val="24"/>
                <w:szCs w:val="24"/>
              </w:rPr>
              <w:t>Указ Президента РФ от 23.06.2020 N 412</w:t>
            </w:r>
          </w:p>
          <w:p w:rsidR="00C44242" w:rsidRPr="009B3297" w:rsidRDefault="00170555" w:rsidP="00170555">
            <w:pPr>
              <w:autoSpaceDE w:val="0"/>
              <w:autoSpaceDN w:val="0"/>
              <w:adjustRightInd w:val="0"/>
              <w:ind w:left="-108"/>
              <w:jc w:val="both"/>
              <w:rPr>
                <w:rFonts w:ascii="Times New Roman" w:hAnsi="Times New Roman"/>
                <w:sz w:val="24"/>
                <w:szCs w:val="24"/>
              </w:rPr>
            </w:pPr>
            <w:r w:rsidRPr="00170555">
              <w:rPr>
                <w:rFonts w:ascii="Times New Roman" w:hAnsi="Times New Roman"/>
                <w:sz w:val="24"/>
                <w:szCs w:val="24"/>
              </w:rPr>
              <w:t>"О единовременной выплате семьям, имеющим детей"</w:t>
            </w:r>
          </w:p>
        </w:tc>
        <w:tc>
          <w:tcPr>
            <w:tcW w:w="8079" w:type="dxa"/>
            <w:tcBorders>
              <w:top w:val="single" w:sz="4" w:space="0" w:color="auto"/>
              <w:left w:val="single" w:sz="4" w:space="0" w:color="auto"/>
              <w:bottom w:val="single" w:sz="4" w:space="0" w:color="auto"/>
              <w:right w:val="single" w:sz="4" w:space="0" w:color="auto"/>
            </w:tcBorders>
          </w:tcPr>
          <w:p w:rsidR="00170555" w:rsidRP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Выплата производится гражданам, проживающим на территории РФ и являющимся родителями, усыновителями, опекунами, попечителями детей в возрасте до 16 лет, имеющих гражданство РФ.</w:t>
            </w:r>
          </w:p>
          <w:p w:rsidR="00170555" w:rsidRP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Выплата не учитывается в составе доходов семей граждан при предоставлении им иных мер социальной поддержки.</w:t>
            </w:r>
          </w:p>
          <w:p w:rsidR="00170555" w:rsidRP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Гражданам, получившим социальные выплаты в соответствии с Указом Президента РФ от 07.04.2020 N 249, выплата осуществляется Пенсионным фондом Российской Федерации на основании имеющихся в его распоряжении документов и сведений без подачи такими гражданами заявлений (документов).</w:t>
            </w:r>
          </w:p>
          <w:p w:rsidR="00170555" w:rsidRPr="00170555"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Граждане, не получившие социальные выплаты в соответствии с данным Указом, вправе обратиться в Пенсионный фонд Российской Федерации за назначением данной выплаты до 1 октября 2020 г.</w:t>
            </w:r>
          </w:p>
          <w:p w:rsidR="00C44242" w:rsidRPr="009B3297" w:rsidRDefault="00170555" w:rsidP="00170555">
            <w:pPr>
              <w:autoSpaceDE w:val="0"/>
              <w:autoSpaceDN w:val="0"/>
              <w:adjustRightInd w:val="0"/>
              <w:ind w:left="-108"/>
              <w:jc w:val="both"/>
              <w:rPr>
                <w:rFonts w:ascii="Times New Roman" w:hAnsi="Times New Roman"/>
                <w:bCs/>
              </w:rPr>
            </w:pPr>
            <w:r w:rsidRPr="00170555">
              <w:rPr>
                <w:rFonts w:ascii="Times New Roman" w:hAnsi="Times New Roman"/>
                <w:bCs/>
              </w:rPr>
              <w:t>Указ вступает в силу со дня его подписания.</w:t>
            </w:r>
          </w:p>
        </w:tc>
        <w:tc>
          <w:tcPr>
            <w:tcW w:w="3261" w:type="dxa"/>
            <w:tcBorders>
              <w:top w:val="single" w:sz="4" w:space="0" w:color="auto"/>
              <w:left w:val="single" w:sz="4" w:space="0" w:color="auto"/>
              <w:bottom w:val="single" w:sz="4" w:space="0" w:color="auto"/>
              <w:right w:val="single" w:sz="4" w:space="0" w:color="auto"/>
            </w:tcBorders>
          </w:tcPr>
          <w:p w:rsidR="00C44242" w:rsidRPr="009B3297" w:rsidRDefault="00170555" w:rsidP="009E7038">
            <w:pPr>
              <w:autoSpaceDE w:val="0"/>
              <w:autoSpaceDN w:val="0"/>
              <w:adjustRightInd w:val="0"/>
              <w:ind w:left="-108" w:right="-108"/>
              <w:rPr>
                <w:rFonts w:ascii="Times New Roman" w:hAnsi="Times New Roman"/>
                <w:bCs/>
                <w:sz w:val="24"/>
                <w:szCs w:val="24"/>
              </w:rPr>
            </w:pPr>
            <w:r w:rsidRPr="00170555">
              <w:rPr>
                <w:rFonts w:ascii="Times New Roman" w:hAnsi="Times New Roman"/>
                <w:bCs/>
                <w:sz w:val="24"/>
                <w:szCs w:val="24"/>
              </w:rPr>
              <w:t>Официальный интернет-портал правовой информации http://www.pravo.gov.ru, 23.06.2020</w:t>
            </w:r>
          </w:p>
        </w:tc>
      </w:tr>
      <w:tr w:rsidR="009E70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550F0" w:rsidRPr="005550F0" w:rsidRDefault="005550F0" w:rsidP="005550F0">
            <w:pPr>
              <w:autoSpaceDE w:val="0"/>
              <w:autoSpaceDN w:val="0"/>
              <w:adjustRightInd w:val="0"/>
              <w:ind w:left="-108"/>
              <w:jc w:val="both"/>
              <w:rPr>
                <w:rFonts w:ascii="Times New Roman" w:hAnsi="Times New Roman"/>
                <w:sz w:val="24"/>
                <w:szCs w:val="24"/>
              </w:rPr>
            </w:pPr>
            <w:r w:rsidRPr="005550F0">
              <w:rPr>
                <w:rFonts w:ascii="Times New Roman" w:hAnsi="Times New Roman"/>
                <w:sz w:val="24"/>
                <w:szCs w:val="24"/>
              </w:rPr>
              <w:t>Указ Президента РФ от 05.06.2020 N 374</w:t>
            </w:r>
          </w:p>
          <w:p w:rsidR="009E7038" w:rsidRPr="00984959" w:rsidRDefault="005550F0" w:rsidP="005550F0">
            <w:pPr>
              <w:autoSpaceDE w:val="0"/>
              <w:autoSpaceDN w:val="0"/>
              <w:adjustRightInd w:val="0"/>
              <w:ind w:left="-108"/>
              <w:jc w:val="both"/>
              <w:rPr>
                <w:rFonts w:ascii="Times New Roman" w:hAnsi="Times New Roman"/>
                <w:sz w:val="24"/>
                <w:szCs w:val="24"/>
              </w:rPr>
            </w:pPr>
            <w:r w:rsidRPr="005550F0">
              <w:rPr>
                <w:rFonts w:ascii="Times New Roman" w:hAnsi="Times New Roman"/>
                <w:sz w:val="24"/>
                <w:szCs w:val="24"/>
              </w:rPr>
              <w:t>"О военно-административном делении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E7038" w:rsidRDefault="005550F0" w:rsidP="00DD3582">
            <w:pPr>
              <w:autoSpaceDE w:val="0"/>
              <w:autoSpaceDN w:val="0"/>
              <w:adjustRightInd w:val="0"/>
              <w:ind w:left="-108"/>
              <w:jc w:val="both"/>
              <w:rPr>
                <w:rFonts w:ascii="Times New Roman" w:hAnsi="Times New Roman"/>
                <w:bCs/>
              </w:rPr>
            </w:pPr>
            <w:r w:rsidRPr="005550F0">
              <w:rPr>
                <w:rFonts w:ascii="Times New Roman" w:hAnsi="Times New Roman"/>
                <w:bCs/>
              </w:rPr>
              <w:t>С 1 января 2021 г. военно-административное деление РФ включает в себя 4 военных округа и Северный флот</w:t>
            </w:r>
            <w:r>
              <w:rPr>
                <w:rFonts w:ascii="Times New Roman" w:hAnsi="Times New Roman"/>
                <w:bCs/>
              </w:rPr>
              <w:t>.</w:t>
            </w:r>
          </w:p>
          <w:p w:rsidR="005550F0" w:rsidRPr="005550F0"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Военные округа создаются в следующих административных границах:</w:t>
            </w:r>
          </w:p>
          <w:p w:rsidR="005550F0" w:rsidRPr="005550F0"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Западный военный округ включает в себя - Республику Карелия, Белгородскую, Брянскую, Владимирскую, Вологодскую, Воронежскую, Ивановскую, Калининградскую, Калужскую, Костромскую, Курскую, Ленинградскую, Липецкую, Московскую, Нижегородскую, Новгородскую, Орловскую, Псковскую, Рязанскую, Смоленскую, Тамбовскую, Тверскую, Тульскую и Ярославскую области, г. Москву, г. Санкт-Петербург;</w:t>
            </w:r>
          </w:p>
          <w:p w:rsidR="005550F0" w:rsidRPr="005550F0"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Южный военный округ включает - Республику Адыгея, Республику Дагестан, Республику Ингушетия, Кабардино-Балкарскую Республику, Республику Калмыкия, Карачаево-Черкесскую Республику, Республику Крым, Республику Северная Осетия - Алания, Чеченскую Республику, Краснодарский и Ставропольский края, Астраханскую, Волгоградскую и Ростовскую области, г. Севастополь;</w:t>
            </w:r>
          </w:p>
          <w:p w:rsidR="005550F0" w:rsidRPr="005550F0"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 xml:space="preserve">в Центральный военный округ входят - Республика Алтай, Республика Башкортостан, Республика Марий Эл, Республика Мордовия, Республика Татарстан, </w:t>
            </w:r>
            <w:r w:rsidRPr="005550F0">
              <w:rPr>
                <w:rFonts w:ascii="Times New Roman" w:hAnsi="Times New Roman"/>
                <w:bCs/>
              </w:rPr>
              <w:lastRenderedPageBreak/>
              <w:t>Республика Тыва, Удмуртская Республика, Республика Хакасия, Чувашская Республика, Алтайский, Красноярский и Пермский края, Иркутская область, Кемеровская область - Кузбасс, Кировская, Курганская, Новосибирская, Омская, Оренбургская, Пензенская, Самарская, Саратовская, Свердловская, Томская, Тюменская, Ульяновская и Челябинская области, Ханты-Мансийский автономный округ - Югра, Ямало-Ненецкий автономный округ;</w:t>
            </w:r>
          </w:p>
          <w:p w:rsidR="005550F0" w:rsidRPr="005550F0"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Восточный военный округ - Республика Бурятия, Республика Саха (Якутия), Забайкальский, Камчатский, Приморский и Хабаровский края, Амурская, Магаданская и Сахалинская области, Еврейская автономная область, Чукотский автономный округ;</w:t>
            </w:r>
          </w:p>
          <w:p w:rsidR="005550F0" w:rsidRPr="005550F0"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Северный флот, как отдельный округ, создается в административных границах Республики Коми, Архангельской и Мурманской областей, Ненецкого автономного округа.</w:t>
            </w:r>
          </w:p>
          <w:p w:rsidR="005550F0" w:rsidRPr="005550F0"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С 1 января 2021 г. признается утратившим силу Указ Президента РФ от 20 сентября 2010 г. N 1144 "О военно-административном делении Российской Федерации", с внесенными в него изменениями.</w:t>
            </w:r>
          </w:p>
          <w:p w:rsidR="005550F0" w:rsidRPr="00984959" w:rsidRDefault="005550F0" w:rsidP="005550F0">
            <w:pPr>
              <w:autoSpaceDE w:val="0"/>
              <w:autoSpaceDN w:val="0"/>
              <w:adjustRightInd w:val="0"/>
              <w:ind w:left="-108"/>
              <w:jc w:val="both"/>
              <w:rPr>
                <w:rFonts w:ascii="Times New Roman" w:hAnsi="Times New Roman"/>
                <w:bCs/>
              </w:rPr>
            </w:pPr>
            <w:r w:rsidRPr="005550F0">
              <w:rPr>
                <w:rFonts w:ascii="Times New Roman" w:hAnsi="Times New Roman"/>
                <w:bCs/>
              </w:rPr>
              <w:t>Настоящий Указ вступает в силу со дня его подписания.</w:t>
            </w:r>
          </w:p>
        </w:tc>
        <w:tc>
          <w:tcPr>
            <w:tcW w:w="3261" w:type="dxa"/>
            <w:tcBorders>
              <w:top w:val="single" w:sz="4" w:space="0" w:color="auto"/>
              <w:left w:val="single" w:sz="4" w:space="0" w:color="auto"/>
              <w:bottom w:val="single" w:sz="4" w:space="0" w:color="auto"/>
              <w:right w:val="single" w:sz="4" w:space="0" w:color="auto"/>
            </w:tcBorders>
          </w:tcPr>
          <w:p w:rsidR="005550F0" w:rsidRPr="005550F0" w:rsidRDefault="005550F0" w:rsidP="005550F0">
            <w:pPr>
              <w:autoSpaceDE w:val="0"/>
              <w:autoSpaceDN w:val="0"/>
              <w:adjustRightInd w:val="0"/>
              <w:ind w:left="-108" w:right="-108"/>
              <w:rPr>
                <w:rFonts w:ascii="Times New Roman" w:hAnsi="Times New Roman"/>
                <w:bCs/>
                <w:sz w:val="24"/>
                <w:szCs w:val="24"/>
              </w:rPr>
            </w:pPr>
            <w:r w:rsidRPr="005550F0">
              <w:rPr>
                <w:rFonts w:ascii="Times New Roman" w:hAnsi="Times New Roman"/>
                <w:bCs/>
                <w:sz w:val="24"/>
                <w:szCs w:val="24"/>
              </w:rPr>
              <w:lastRenderedPageBreak/>
              <w:t>Официальный интернет-портал правовой информации http://www.pravo.gov.ru, 05.06.2020,</w:t>
            </w:r>
          </w:p>
          <w:p w:rsidR="009B3297" w:rsidRPr="00984959" w:rsidRDefault="005550F0" w:rsidP="005550F0">
            <w:pPr>
              <w:autoSpaceDE w:val="0"/>
              <w:autoSpaceDN w:val="0"/>
              <w:adjustRightInd w:val="0"/>
              <w:ind w:left="-108" w:right="-108"/>
              <w:rPr>
                <w:rFonts w:ascii="Times New Roman" w:hAnsi="Times New Roman"/>
                <w:bCs/>
                <w:sz w:val="24"/>
                <w:szCs w:val="24"/>
              </w:rPr>
            </w:pPr>
            <w:r w:rsidRPr="005550F0">
              <w:rPr>
                <w:rFonts w:ascii="Times New Roman" w:hAnsi="Times New Roman"/>
                <w:bCs/>
                <w:sz w:val="24"/>
                <w:szCs w:val="24"/>
              </w:rPr>
              <w:t>"Собрание законодательства РФ", 08.06.2020, N 23, ст. 3629</w:t>
            </w: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6F73" w:rsidRPr="00186F73" w:rsidRDefault="00186F73" w:rsidP="00186F73">
            <w:pPr>
              <w:autoSpaceDE w:val="0"/>
              <w:autoSpaceDN w:val="0"/>
              <w:adjustRightInd w:val="0"/>
              <w:jc w:val="both"/>
              <w:rPr>
                <w:rFonts w:ascii="Times New Roman" w:hAnsi="Times New Roman"/>
                <w:sz w:val="24"/>
                <w:szCs w:val="24"/>
              </w:rPr>
            </w:pPr>
            <w:r w:rsidRPr="00186F73">
              <w:rPr>
                <w:rFonts w:ascii="Times New Roman" w:hAnsi="Times New Roman"/>
                <w:sz w:val="24"/>
                <w:szCs w:val="24"/>
              </w:rPr>
              <w:t>&lt;Письмо&gt; Минтруда России от 21.05.2020 N 18-2/10/П-4671</w:t>
            </w:r>
          </w:p>
          <w:p w:rsidR="00ED3A6E" w:rsidRPr="000E200B" w:rsidRDefault="00186F73" w:rsidP="00186F73">
            <w:pPr>
              <w:autoSpaceDE w:val="0"/>
              <w:autoSpaceDN w:val="0"/>
              <w:adjustRightInd w:val="0"/>
              <w:jc w:val="both"/>
              <w:rPr>
                <w:rFonts w:ascii="Times New Roman" w:hAnsi="Times New Roman"/>
                <w:sz w:val="24"/>
                <w:szCs w:val="24"/>
              </w:rPr>
            </w:pPr>
            <w:r w:rsidRPr="00186F73">
              <w:rPr>
                <w:rFonts w:ascii="Times New Roman" w:hAnsi="Times New Roman"/>
                <w:sz w:val="24"/>
                <w:szCs w:val="24"/>
              </w:rPr>
              <w:t>&lt;О закупках товаров и услуг для государственных нужд&gt;</w:t>
            </w:r>
          </w:p>
        </w:tc>
        <w:tc>
          <w:tcPr>
            <w:tcW w:w="8079" w:type="dxa"/>
            <w:tcBorders>
              <w:top w:val="single" w:sz="4" w:space="0" w:color="auto"/>
              <w:left w:val="single" w:sz="4" w:space="0" w:color="auto"/>
              <w:bottom w:val="single" w:sz="4" w:space="0" w:color="auto"/>
              <w:right w:val="single" w:sz="4" w:space="0" w:color="auto"/>
            </w:tcBorders>
          </w:tcPr>
          <w:p w:rsidR="00ED3A6E" w:rsidRDefault="00186F73" w:rsidP="00186F73">
            <w:pPr>
              <w:autoSpaceDE w:val="0"/>
              <w:autoSpaceDN w:val="0"/>
              <w:adjustRightInd w:val="0"/>
              <w:jc w:val="both"/>
              <w:rPr>
                <w:rFonts w:ascii="Times New Roman" w:hAnsi="Times New Roman"/>
                <w:bCs/>
              </w:rPr>
            </w:pPr>
            <w:r w:rsidRPr="00186F73">
              <w:rPr>
                <w:rFonts w:ascii="Times New Roman" w:hAnsi="Times New Roman"/>
                <w:bCs/>
              </w:rPr>
              <w:t xml:space="preserve">Минтрудом России подготовлены методические рекомендации по выявлению личной заинтересованности государственных и муниципальных служащих, работников при осуществлении </w:t>
            </w:r>
            <w:proofErr w:type="spellStart"/>
            <w:r w:rsidRPr="00186F73">
              <w:rPr>
                <w:rFonts w:ascii="Times New Roman" w:hAnsi="Times New Roman"/>
                <w:bCs/>
              </w:rPr>
              <w:t>госзакупок</w:t>
            </w:r>
            <w:proofErr w:type="spellEnd"/>
            <w:r>
              <w:rPr>
                <w:rFonts w:ascii="Times New Roman" w:hAnsi="Times New Roman"/>
                <w:bCs/>
              </w:rPr>
              <w:t>.</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Указанные методические рекомендации размещены на официальном сайте Министерства в информационно-телекоммуникационной сети "Интернет" по ссылке: https://rosmintaid.rn/ministry/programms/anticorniption/9/19.</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Методические рекомендации содержат общий подход по организации в федеральных государственных органах, органах государственной власти субъектов РФ, органах местного самоуправления и отдельных категориях организаций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 xml:space="preserve">В частности, предусмотрено, что деятельность подразделений в зависимости от условий </w:t>
            </w:r>
            <w:proofErr w:type="gramStart"/>
            <w:r w:rsidRPr="00186F73">
              <w:rPr>
                <w:rFonts w:ascii="Times New Roman" w:hAnsi="Times New Roman"/>
                <w:bCs/>
              </w:rPr>
              <w:t>осуществления</w:t>
            </w:r>
            <w:proofErr w:type="gramEnd"/>
            <w:r w:rsidRPr="00186F73">
              <w:rPr>
                <w:rFonts w:ascii="Times New Roman" w:hAnsi="Times New Roman"/>
                <w:bCs/>
              </w:rPr>
              <w:t xml:space="preserve"> возложенных на них функций может быть разделена на общие профилактические мероприятия и аналитические мероприятия.</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К профилактической работе относится работа, направленная на следующее:</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 определение перечня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 xml:space="preserve">- проведение консультативно-методических совещаний, направленных на информирование служащих (работников), участвующих в осуществлении закупок, </w:t>
            </w:r>
            <w:r w:rsidRPr="00186F73">
              <w:rPr>
                <w:rFonts w:ascii="Times New Roman" w:hAnsi="Times New Roman"/>
                <w:bCs/>
              </w:rPr>
              <w:lastRenderedPageBreak/>
              <w:t>о положениях законодательства РФ о противодействии коррупции, в том числе с ежегодной добровольной оценкой знаний.</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К аналитической работе относится работа, направленная на следующее:</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 анализ имеющейся в распоряжении органа (организации) информации, способствующей выявлению личной заинтересованности;</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 формирование профиля служащего (работника), участвующего в закупочной деятельности;</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 формирование профиля участников закупок;</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 перекрестный анализ сформированных вышеуказанных профилей для целей выявления личной заинтересованности.</w:t>
            </w:r>
          </w:p>
          <w:p w:rsidR="00186F73" w:rsidRPr="00186F73" w:rsidRDefault="00186F73" w:rsidP="00186F73">
            <w:pPr>
              <w:autoSpaceDE w:val="0"/>
              <w:autoSpaceDN w:val="0"/>
              <w:adjustRightInd w:val="0"/>
              <w:jc w:val="both"/>
              <w:rPr>
                <w:rFonts w:ascii="Times New Roman" w:hAnsi="Times New Roman"/>
                <w:bCs/>
              </w:rPr>
            </w:pPr>
            <w:r w:rsidRPr="00186F73">
              <w:rPr>
                <w:rFonts w:ascii="Times New Roman" w:hAnsi="Times New Roman"/>
                <w:bCs/>
              </w:rPr>
              <w:t>Комплексное проведение указанной работы окажет положительное влияние на снижение количества коррупционных правонарушений в закупках.</w:t>
            </w:r>
          </w:p>
          <w:p w:rsidR="00186F73" w:rsidRPr="000E200B" w:rsidRDefault="00186F73" w:rsidP="00186F73">
            <w:pPr>
              <w:autoSpaceDE w:val="0"/>
              <w:autoSpaceDN w:val="0"/>
              <w:adjustRightInd w:val="0"/>
              <w:jc w:val="both"/>
              <w:rPr>
                <w:rFonts w:ascii="Times New Roman" w:hAnsi="Times New Roman"/>
                <w:bCs/>
              </w:rPr>
            </w:pPr>
            <w:r w:rsidRPr="00186F73">
              <w:rPr>
                <w:rFonts w:ascii="Times New Roman" w:hAnsi="Times New Roman"/>
                <w:bCs/>
              </w:rPr>
              <w:t xml:space="preserve">Отмечается, что Минтруд России рассматривает возможность последующего проведения мониторинга апробации и имплементации в деятельность </w:t>
            </w:r>
            <w:proofErr w:type="gramStart"/>
            <w:r w:rsidRPr="00186F73">
              <w:rPr>
                <w:rFonts w:ascii="Times New Roman" w:hAnsi="Times New Roman"/>
                <w:bCs/>
              </w:rPr>
              <w:t>подразделений</w:t>
            </w:r>
            <w:proofErr w:type="gramEnd"/>
            <w:r w:rsidRPr="00186F73">
              <w:rPr>
                <w:rFonts w:ascii="Times New Roman" w:hAnsi="Times New Roman"/>
                <w:bCs/>
              </w:rPr>
              <w:t xml:space="preserve"> заложенных в методических рекомендациях мероприятий.</w:t>
            </w:r>
          </w:p>
        </w:tc>
        <w:tc>
          <w:tcPr>
            <w:tcW w:w="3261" w:type="dxa"/>
            <w:tcBorders>
              <w:top w:val="single" w:sz="4" w:space="0" w:color="auto"/>
              <w:left w:val="single" w:sz="4" w:space="0" w:color="auto"/>
              <w:bottom w:val="single" w:sz="4" w:space="0" w:color="auto"/>
              <w:right w:val="single" w:sz="4" w:space="0" w:color="auto"/>
            </w:tcBorders>
          </w:tcPr>
          <w:p w:rsidR="00ED3A6E" w:rsidRPr="00B64657" w:rsidRDefault="00ED3A6E" w:rsidP="008E49AE">
            <w:pPr>
              <w:autoSpaceDE w:val="0"/>
              <w:autoSpaceDN w:val="0"/>
              <w:adjustRightInd w:val="0"/>
              <w:rPr>
                <w:rFonts w:ascii="Times New Roman" w:hAnsi="Times New Roman"/>
                <w:bCs/>
                <w:sz w:val="24"/>
                <w:szCs w:val="24"/>
              </w:rPr>
            </w:pP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7282C" w:rsidRPr="0067282C" w:rsidRDefault="0067282C" w:rsidP="0067282C">
            <w:pPr>
              <w:autoSpaceDE w:val="0"/>
              <w:autoSpaceDN w:val="0"/>
              <w:adjustRightInd w:val="0"/>
              <w:ind w:right="-108"/>
              <w:rPr>
                <w:rFonts w:ascii="Times New Roman" w:hAnsi="Times New Roman"/>
                <w:sz w:val="24"/>
                <w:szCs w:val="24"/>
              </w:rPr>
            </w:pPr>
            <w:r w:rsidRPr="0067282C">
              <w:rPr>
                <w:rFonts w:ascii="Times New Roman" w:hAnsi="Times New Roman"/>
                <w:sz w:val="24"/>
                <w:szCs w:val="24"/>
              </w:rPr>
              <w:t>&lt;Письмо&gt; ФАС России от 28.04.2020 N ВК/36076/20</w:t>
            </w:r>
          </w:p>
          <w:p w:rsidR="00113A48" w:rsidRPr="00663623" w:rsidRDefault="0067282C" w:rsidP="0067282C">
            <w:pPr>
              <w:autoSpaceDE w:val="0"/>
              <w:autoSpaceDN w:val="0"/>
              <w:adjustRightInd w:val="0"/>
              <w:ind w:right="-108"/>
              <w:rPr>
                <w:rFonts w:ascii="Times New Roman" w:hAnsi="Times New Roman"/>
                <w:sz w:val="24"/>
                <w:szCs w:val="24"/>
              </w:rPr>
            </w:pPr>
            <w:r w:rsidRPr="0067282C">
              <w:rPr>
                <w:rFonts w:ascii="Times New Roman" w:hAnsi="Times New Roman"/>
                <w:sz w:val="24"/>
                <w:szCs w:val="24"/>
              </w:rPr>
              <w:t>"О направлении разъяснений"</w:t>
            </w:r>
          </w:p>
        </w:tc>
        <w:tc>
          <w:tcPr>
            <w:tcW w:w="8079" w:type="dxa"/>
            <w:tcBorders>
              <w:top w:val="single" w:sz="4" w:space="0" w:color="auto"/>
              <w:left w:val="single" w:sz="4" w:space="0" w:color="auto"/>
              <w:bottom w:val="single" w:sz="4" w:space="0" w:color="auto"/>
              <w:right w:val="single" w:sz="4" w:space="0" w:color="auto"/>
            </w:tcBorders>
          </w:tcPr>
          <w:p w:rsidR="0067282C" w:rsidRPr="0067282C" w:rsidRDefault="0067282C" w:rsidP="0067282C">
            <w:pPr>
              <w:autoSpaceDE w:val="0"/>
              <w:autoSpaceDN w:val="0"/>
              <w:adjustRightInd w:val="0"/>
              <w:jc w:val="both"/>
              <w:rPr>
                <w:rFonts w:ascii="Times New Roman" w:hAnsi="Times New Roman"/>
                <w:bCs/>
              </w:rPr>
            </w:pPr>
            <w:r w:rsidRPr="0067282C">
              <w:rPr>
                <w:rFonts w:ascii="Times New Roman" w:hAnsi="Times New Roman"/>
                <w:bCs/>
              </w:rPr>
              <w:t>Разъяснены вопросы об оплате за коммунальную услугу по отоплению (по поставке твердого топлива при наличии печного отопления), газоснабжению, электроснабжению, обращению с твердыми коммунальными отходами.</w:t>
            </w:r>
          </w:p>
          <w:p w:rsidR="0067282C" w:rsidRPr="0067282C" w:rsidRDefault="0067282C" w:rsidP="0067282C">
            <w:pPr>
              <w:autoSpaceDE w:val="0"/>
              <w:autoSpaceDN w:val="0"/>
              <w:adjustRightInd w:val="0"/>
              <w:jc w:val="both"/>
              <w:rPr>
                <w:rFonts w:ascii="Times New Roman" w:hAnsi="Times New Roman"/>
                <w:bCs/>
              </w:rPr>
            </w:pPr>
            <w:r w:rsidRPr="0067282C">
              <w:rPr>
                <w:rFonts w:ascii="Times New Roman" w:hAnsi="Times New Roman"/>
                <w:bCs/>
              </w:rPr>
              <w:t xml:space="preserve">В частности, сообщается, что в случае, если ранее расчет платы за коммунальную услугу по электроснабжению для потребителя производился исходя из данных индивидуального прибора учета, замена индивидуального прибора учета на прибор учета электрической энергии, позволяющий получать данные о потреблении электрической энергии по зонам суток (по </w:t>
            </w:r>
            <w:proofErr w:type="spellStart"/>
            <w:r w:rsidRPr="0067282C">
              <w:rPr>
                <w:rFonts w:ascii="Times New Roman" w:hAnsi="Times New Roman"/>
                <w:bCs/>
              </w:rPr>
              <w:t>одноставочной</w:t>
            </w:r>
            <w:proofErr w:type="spellEnd"/>
            <w:r w:rsidRPr="0067282C">
              <w:rPr>
                <w:rFonts w:ascii="Times New Roman" w:hAnsi="Times New Roman"/>
                <w:bCs/>
              </w:rPr>
              <w:t>, дифференцированной по 2 и 3 зонам суток цене (тарифу), с последующим изменением способа учета электрической энергии в целях расчета платы за коммунальную услугу по электроснабжению не является изменением порядка оплаты коммунальной услуги по электроснабжению.</w:t>
            </w:r>
          </w:p>
          <w:p w:rsidR="00113A48" w:rsidRPr="00663623" w:rsidRDefault="0067282C" w:rsidP="0067282C">
            <w:pPr>
              <w:autoSpaceDE w:val="0"/>
              <w:autoSpaceDN w:val="0"/>
              <w:adjustRightInd w:val="0"/>
              <w:jc w:val="both"/>
              <w:rPr>
                <w:rFonts w:ascii="Times New Roman" w:hAnsi="Times New Roman"/>
                <w:bCs/>
              </w:rPr>
            </w:pPr>
            <w:r w:rsidRPr="0067282C">
              <w:rPr>
                <w:rFonts w:ascii="Times New Roman" w:hAnsi="Times New Roman"/>
                <w:bCs/>
              </w:rPr>
              <w:t>Кроме того, на неизменность порядка оплаты коммунальной услуги по электроснабжению не влияет изменение категории потребителей электроэнергии, в том числе связанное с изменением типа муниципального образования при объединении территорий.</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113A48" w:rsidP="0050447C">
            <w:pPr>
              <w:autoSpaceDE w:val="0"/>
              <w:autoSpaceDN w:val="0"/>
              <w:adjustRightInd w:val="0"/>
              <w:rPr>
                <w:rFonts w:ascii="Times New Roman" w:hAnsi="Times New Roman"/>
                <w:bCs/>
                <w:sz w:val="24"/>
                <w:szCs w:val="24"/>
              </w:rPr>
            </w:pPr>
          </w:p>
        </w:tc>
      </w:tr>
      <w:tr w:rsidR="00663E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E33" w:rsidRPr="008904AF" w:rsidRDefault="00663E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0555" w:rsidRPr="00170555" w:rsidRDefault="00170555" w:rsidP="00170555">
            <w:pPr>
              <w:autoSpaceDE w:val="0"/>
              <w:autoSpaceDN w:val="0"/>
              <w:adjustRightInd w:val="0"/>
              <w:ind w:right="-108"/>
              <w:rPr>
                <w:rFonts w:ascii="Times New Roman" w:hAnsi="Times New Roman"/>
                <w:sz w:val="24"/>
                <w:szCs w:val="24"/>
              </w:rPr>
            </w:pPr>
            <w:r w:rsidRPr="00170555">
              <w:rPr>
                <w:rFonts w:ascii="Times New Roman" w:hAnsi="Times New Roman"/>
                <w:sz w:val="24"/>
                <w:szCs w:val="24"/>
              </w:rPr>
              <w:t>Постановление Конституционного Суда РФ от 23.06.2020 N 28-П</w:t>
            </w:r>
          </w:p>
          <w:p w:rsidR="00663E33" w:rsidRPr="006E354B" w:rsidRDefault="00170555" w:rsidP="00170555">
            <w:pPr>
              <w:autoSpaceDE w:val="0"/>
              <w:autoSpaceDN w:val="0"/>
              <w:adjustRightInd w:val="0"/>
              <w:ind w:right="-108"/>
              <w:rPr>
                <w:rFonts w:ascii="Times New Roman" w:hAnsi="Times New Roman"/>
                <w:sz w:val="24"/>
                <w:szCs w:val="24"/>
              </w:rPr>
            </w:pPr>
            <w:r w:rsidRPr="00170555">
              <w:rPr>
                <w:rFonts w:ascii="Times New Roman" w:hAnsi="Times New Roman"/>
                <w:sz w:val="24"/>
                <w:szCs w:val="24"/>
              </w:rPr>
              <w:t xml:space="preserve">"По делу о проверке конституционности положений статьи 4.6 и части 1.3 статьи 32.2 Кодекса Российской Федерации об административных </w:t>
            </w:r>
            <w:r w:rsidRPr="00170555">
              <w:rPr>
                <w:rFonts w:ascii="Times New Roman" w:hAnsi="Times New Roman"/>
                <w:sz w:val="24"/>
                <w:szCs w:val="24"/>
              </w:rPr>
              <w:lastRenderedPageBreak/>
              <w:t>правонарушениях в связи с запросом Костромского областного суда"</w:t>
            </w:r>
          </w:p>
        </w:tc>
        <w:tc>
          <w:tcPr>
            <w:tcW w:w="8079" w:type="dxa"/>
            <w:tcBorders>
              <w:top w:val="single" w:sz="4" w:space="0" w:color="auto"/>
              <w:left w:val="single" w:sz="4" w:space="0" w:color="auto"/>
              <w:bottom w:val="single" w:sz="4" w:space="0" w:color="auto"/>
              <w:right w:val="single" w:sz="4" w:space="0" w:color="auto"/>
            </w:tcBorders>
          </w:tcPr>
          <w:p w:rsidR="00170555" w:rsidRPr="00170555" w:rsidRDefault="00170555" w:rsidP="00170555">
            <w:pPr>
              <w:autoSpaceDE w:val="0"/>
              <w:autoSpaceDN w:val="0"/>
              <w:adjustRightInd w:val="0"/>
              <w:jc w:val="both"/>
              <w:rPr>
                <w:rFonts w:ascii="Times New Roman" w:hAnsi="Times New Roman"/>
                <w:bCs/>
              </w:rPr>
            </w:pPr>
            <w:r w:rsidRPr="00170555">
              <w:rPr>
                <w:rFonts w:ascii="Times New Roman" w:hAnsi="Times New Roman"/>
                <w:bCs/>
              </w:rPr>
              <w:lastRenderedPageBreak/>
              <w:t xml:space="preserve">Конституционный Суд РФ признал положения статьи 4.6 и части 1.3 статьи 32.2 КоАП </w:t>
            </w:r>
            <w:proofErr w:type="gramStart"/>
            <w:r w:rsidRPr="00170555">
              <w:rPr>
                <w:rFonts w:ascii="Times New Roman" w:hAnsi="Times New Roman"/>
                <w:bCs/>
              </w:rPr>
              <w:t>РФ</w:t>
            </w:r>
            <w:proofErr w:type="gramEnd"/>
            <w:r w:rsidRPr="00170555">
              <w:rPr>
                <w:rFonts w:ascii="Times New Roman" w:hAnsi="Times New Roman"/>
                <w:bCs/>
              </w:rPr>
              <w:t xml:space="preserve"> не соответствующими Конституции РФ в той мере, в какой они не позволяют определить порядок исчисления срока, в течение которого лица, уплатившие административный штраф в половинном размере до вступления постановления о его назначении в законную силу, считаются подвергнутыми административному наказанию.</w:t>
            </w:r>
          </w:p>
          <w:p w:rsidR="00170555" w:rsidRPr="00170555" w:rsidRDefault="00170555" w:rsidP="00170555">
            <w:pPr>
              <w:autoSpaceDE w:val="0"/>
              <w:autoSpaceDN w:val="0"/>
              <w:adjustRightInd w:val="0"/>
              <w:jc w:val="both"/>
              <w:rPr>
                <w:rFonts w:ascii="Times New Roman" w:hAnsi="Times New Roman"/>
                <w:bCs/>
              </w:rPr>
            </w:pPr>
            <w:r w:rsidRPr="00170555">
              <w:rPr>
                <w:rFonts w:ascii="Times New Roman" w:hAnsi="Times New Roman"/>
                <w:bCs/>
              </w:rPr>
              <w:t>Конституционный Суд РФ, в частности, отметил следующее.</w:t>
            </w:r>
          </w:p>
          <w:p w:rsidR="00170555" w:rsidRPr="00170555" w:rsidRDefault="00170555" w:rsidP="00170555">
            <w:pPr>
              <w:autoSpaceDE w:val="0"/>
              <w:autoSpaceDN w:val="0"/>
              <w:adjustRightInd w:val="0"/>
              <w:jc w:val="both"/>
              <w:rPr>
                <w:rFonts w:ascii="Times New Roman" w:hAnsi="Times New Roman"/>
                <w:bCs/>
              </w:rPr>
            </w:pPr>
            <w:r w:rsidRPr="00170555">
              <w:rPr>
                <w:rFonts w:ascii="Times New Roman" w:hAnsi="Times New Roman"/>
                <w:bCs/>
              </w:rPr>
              <w:t xml:space="preserve">Ограничение срока административной </w:t>
            </w:r>
            <w:proofErr w:type="spellStart"/>
            <w:r w:rsidRPr="00170555">
              <w:rPr>
                <w:rFonts w:ascii="Times New Roman" w:hAnsi="Times New Roman"/>
                <w:bCs/>
              </w:rPr>
              <w:t>наказанности</w:t>
            </w:r>
            <w:proofErr w:type="spellEnd"/>
            <w:r w:rsidRPr="00170555">
              <w:rPr>
                <w:rFonts w:ascii="Times New Roman" w:hAnsi="Times New Roman"/>
                <w:bCs/>
              </w:rPr>
              <w:t xml:space="preserve"> годом с момента уплаты административного штрафа в большей степени отвечает интересам виновного, поскольку фактически сокращает срок, в течение которого совершение нового </w:t>
            </w:r>
            <w:r w:rsidRPr="00170555">
              <w:rPr>
                <w:rFonts w:ascii="Times New Roman" w:hAnsi="Times New Roman"/>
                <w:bCs/>
              </w:rPr>
              <w:lastRenderedPageBreak/>
              <w:t>однородного правонарушения повлечет применение повышенной ответственности в связи с повторностью деяния, а значит, такой вариант толкования будет усиливать стимулирующий эффект части 1.3 статьи 32.2 КоАП РФ и, по сути, выступать еще одним преимуществом - наряду с возможностью уплатить штраф не в полном, а в половинном размере - для лиц, привлеченных к ответственности за административные правонарушения в области дорожного движения.</w:t>
            </w:r>
          </w:p>
          <w:p w:rsidR="00170555" w:rsidRPr="00170555" w:rsidRDefault="00170555" w:rsidP="00170555">
            <w:pPr>
              <w:autoSpaceDE w:val="0"/>
              <w:autoSpaceDN w:val="0"/>
              <w:adjustRightInd w:val="0"/>
              <w:jc w:val="both"/>
              <w:rPr>
                <w:rFonts w:ascii="Times New Roman" w:hAnsi="Times New Roman"/>
                <w:bCs/>
              </w:rPr>
            </w:pPr>
            <w:r w:rsidRPr="00170555">
              <w:rPr>
                <w:rFonts w:ascii="Times New Roman" w:hAnsi="Times New Roman"/>
                <w:bCs/>
              </w:rPr>
              <w:t xml:space="preserve">С другой стороны, установление повышенной ответственности за повторные административные правонарушения в области дорожного движения, в том числе путем определения правил исчисления срока административной </w:t>
            </w:r>
            <w:proofErr w:type="spellStart"/>
            <w:r w:rsidRPr="00170555">
              <w:rPr>
                <w:rFonts w:ascii="Times New Roman" w:hAnsi="Times New Roman"/>
                <w:bCs/>
              </w:rPr>
              <w:t>наказанности</w:t>
            </w:r>
            <w:proofErr w:type="spellEnd"/>
            <w:r w:rsidRPr="00170555">
              <w:rPr>
                <w:rFonts w:ascii="Times New Roman" w:hAnsi="Times New Roman"/>
                <w:bCs/>
              </w:rPr>
              <w:t>, - имея в виду, что эти деяния совершаются с использованием транспортного средства, которое расценивается как источник повышенной опасности, - преследует конституционно значимую цель превенции правонарушений в этой сфере и тем самым направлено на охрану именно жизни и здоровья как самого правонарушителя, так и других лиц.</w:t>
            </w:r>
          </w:p>
          <w:p w:rsidR="00170555" w:rsidRPr="00170555" w:rsidRDefault="00170555" w:rsidP="00170555">
            <w:pPr>
              <w:autoSpaceDE w:val="0"/>
              <w:autoSpaceDN w:val="0"/>
              <w:adjustRightInd w:val="0"/>
              <w:jc w:val="both"/>
              <w:rPr>
                <w:rFonts w:ascii="Times New Roman" w:hAnsi="Times New Roman"/>
                <w:bCs/>
              </w:rPr>
            </w:pPr>
            <w:r w:rsidRPr="00170555">
              <w:rPr>
                <w:rFonts w:ascii="Times New Roman" w:hAnsi="Times New Roman"/>
                <w:bCs/>
              </w:rPr>
              <w:t xml:space="preserve">Возможность двух альтернативных, но не лишенных оснований вариантов толкования положений статьи 4.6 и части 1.3 статьи 32.2 КоАП РФ - притом, что срок административной </w:t>
            </w:r>
            <w:proofErr w:type="spellStart"/>
            <w:r w:rsidRPr="00170555">
              <w:rPr>
                <w:rFonts w:ascii="Times New Roman" w:hAnsi="Times New Roman"/>
                <w:bCs/>
              </w:rPr>
              <w:t>наказанности</w:t>
            </w:r>
            <w:proofErr w:type="spellEnd"/>
            <w:r w:rsidRPr="00170555">
              <w:rPr>
                <w:rFonts w:ascii="Times New Roman" w:hAnsi="Times New Roman"/>
                <w:bCs/>
              </w:rPr>
              <w:t xml:space="preserve"> имеет принципиальное значение как при назначении наказания, так и при квалификации правонарушения - не согласуется с принципом правовой определенности.</w:t>
            </w:r>
          </w:p>
          <w:p w:rsidR="00170555" w:rsidRPr="00170555" w:rsidRDefault="00170555" w:rsidP="00170555">
            <w:pPr>
              <w:autoSpaceDE w:val="0"/>
              <w:autoSpaceDN w:val="0"/>
              <w:adjustRightInd w:val="0"/>
              <w:jc w:val="both"/>
              <w:rPr>
                <w:rFonts w:ascii="Times New Roman" w:hAnsi="Times New Roman"/>
                <w:bCs/>
              </w:rPr>
            </w:pPr>
            <w:r w:rsidRPr="00170555">
              <w:rPr>
                <w:rFonts w:ascii="Times New Roman" w:hAnsi="Times New Roman"/>
                <w:bCs/>
              </w:rPr>
              <w:t>Федеральному законодателю надлежит внести в действующее правовое регулирование изменения, вытекающие из настоящего Постановления.</w:t>
            </w:r>
          </w:p>
          <w:p w:rsidR="00663E33" w:rsidRPr="006E354B" w:rsidRDefault="00170555" w:rsidP="00170555">
            <w:pPr>
              <w:autoSpaceDE w:val="0"/>
              <w:autoSpaceDN w:val="0"/>
              <w:adjustRightInd w:val="0"/>
              <w:jc w:val="both"/>
              <w:rPr>
                <w:rFonts w:ascii="Times New Roman" w:hAnsi="Times New Roman"/>
                <w:bCs/>
              </w:rPr>
            </w:pPr>
            <w:r w:rsidRPr="00170555">
              <w:rPr>
                <w:rFonts w:ascii="Times New Roman" w:hAnsi="Times New Roman"/>
                <w:bCs/>
              </w:rPr>
              <w:t>Впредь до внесения надлежащих изменений положения статьи 4.6 и части 1.3 статьи 32.2 КоАП РФ должны рассматриваться как устанавливающие, что для лиц, уплативших административный штраф в половинном размере до вступления постановления о его назначении в законную силу, срок, в течение которого такие лица считаются подвергнутыми административному наказанию, оканчивается по истечении года со дня уплаты назначенного им административного штрафа.</w:t>
            </w:r>
          </w:p>
        </w:tc>
        <w:tc>
          <w:tcPr>
            <w:tcW w:w="3261" w:type="dxa"/>
            <w:tcBorders>
              <w:top w:val="single" w:sz="4" w:space="0" w:color="auto"/>
              <w:left w:val="single" w:sz="4" w:space="0" w:color="auto"/>
              <w:bottom w:val="single" w:sz="4" w:space="0" w:color="auto"/>
              <w:right w:val="single" w:sz="4" w:space="0" w:color="auto"/>
            </w:tcBorders>
          </w:tcPr>
          <w:p w:rsidR="00663E33" w:rsidRPr="00663623" w:rsidRDefault="00170555" w:rsidP="0050447C">
            <w:pPr>
              <w:autoSpaceDE w:val="0"/>
              <w:autoSpaceDN w:val="0"/>
              <w:adjustRightInd w:val="0"/>
              <w:rPr>
                <w:rFonts w:ascii="Times New Roman" w:hAnsi="Times New Roman"/>
                <w:bCs/>
                <w:sz w:val="24"/>
                <w:szCs w:val="24"/>
              </w:rPr>
            </w:pPr>
            <w:r w:rsidRPr="00170555">
              <w:rPr>
                <w:rFonts w:ascii="Times New Roman" w:hAnsi="Times New Roman"/>
                <w:bCs/>
                <w:sz w:val="24"/>
                <w:szCs w:val="24"/>
              </w:rPr>
              <w:lastRenderedPageBreak/>
              <w:t>Официальный интернет-портал правовой информации http://www.pravo.gov.ru, 26.06.2020</w:t>
            </w:r>
          </w:p>
        </w:tc>
      </w:tr>
      <w:tr w:rsidR="005550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550F0" w:rsidRPr="008904AF" w:rsidRDefault="005550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550F0" w:rsidRPr="005550F0" w:rsidRDefault="005550F0" w:rsidP="005550F0">
            <w:pPr>
              <w:autoSpaceDE w:val="0"/>
              <w:autoSpaceDN w:val="0"/>
              <w:adjustRightInd w:val="0"/>
              <w:ind w:right="-108"/>
              <w:rPr>
                <w:rFonts w:ascii="Times New Roman" w:hAnsi="Times New Roman"/>
                <w:sz w:val="24"/>
                <w:szCs w:val="24"/>
              </w:rPr>
            </w:pPr>
            <w:r w:rsidRPr="005550F0">
              <w:rPr>
                <w:rFonts w:ascii="Times New Roman" w:hAnsi="Times New Roman"/>
                <w:sz w:val="24"/>
                <w:szCs w:val="24"/>
              </w:rPr>
              <w:t>"МР 2.4.0179-20. 2.4. Гигиена детей и подростков. Рекомендации по организации питания обучающихся общеобразовательных организаций. Методические рекомендации"</w:t>
            </w:r>
          </w:p>
          <w:p w:rsidR="005550F0" w:rsidRPr="000C2294" w:rsidRDefault="005550F0" w:rsidP="005550F0">
            <w:pPr>
              <w:autoSpaceDE w:val="0"/>
              <w:autoSpaceDN w:val="0"/>
              <w:adjustRightInd w:val="0"/>
              <w:ind w:right="-108"/>
              <w:rPr>
                <w:rFonts w:ascii="Times New Roman" w:hAnsi="Times New Roman"/>
                <w:sz w:val="24"/>
                <w:szCs w:val="24"/>
              </w:rPr>
            </w:pPr>
            <w:r w:rsidRPr="005550F0">
              <w:rPr>
                <w:rFonts w:ascii="Times New Roman" w:hAnsi="Times New Roman"/>
                <w:sz w:val="24"/>
                <w:szCs w:val="24"/>
              </w:rPr>
              <w:t>(утв. Главным государственным санитарным врачом РФ 18.05.2020)</w:t>
            </w:r>
          </w:p>
        </w:tc>
        <w:tc>
          <w:tcPr>
            <w:tcW w:w="8079" w:type="dxa"/>
            <w:tcBorders>
              <w:top w:val="single" w:sz="4" w:space="0" w:color="auto"/>
              <w:left w:val="single" w:sz="4" w:space="0" w:color="auto"/>
              <w:bottom w:val="single" w:sz="4" w:space="0" w:color="auto"/>
              <w:right w:val="single" w:sz="4" w:space="0" w:color="auto"/>
            </w:tcBorders>
          </w:tcPr>
          <w:p w:rsidR="005550F0" w:rsidRPr="005550F0" w:rsidRDefault="005550F0" w:rsidP="005550F0">
            <w:pPr>
              <w:autoSpaceDE w:val="0"/>
              <w:autoSpaceDN w:val="0"/>
              <w:adjustRightInd w:val="0"/>
              <w:jc w:val="both"/>
              <w:rPr>
                <w:rFonts w:ascii="Times New Roman" w:hAnsi="Times New Roman"/>
                <w:bCs/>
              </w:rPr>
            </w:pPr>
            <w:r w:rsidRPr="005550F0">
              <w:rPr>
                <w:rFonts w:ascii="Times New Roman" w:hAnsi="Times New Roman"/>
                <w:bCs/>
              </w:rPr>
              <w:t>Методические рекомендации направлены на организацию здорового питания, в том числе горячего в общеобразовательных организациях, формирование принципов рационального, сбалансированного питания при оказании услуг по организации питания. Реализованы принципы здорового питания, в том числе включающие уменьшение количества потребляемых кондитерских изделий, колбасных изделий, сахара и соли.</w:t>
            </w:r>
          </w:p>
          <w:p w:rsidR="005550F0" w:rsidRPr="000C2294" w:rsidRDefault="005550F0" w:rsidP="005550F0">
            <w:pPr>
              <w:autoSpaceDE w:val="0"/>
              <w:autoSpaceDN w:val="0"/>
              <w:adjustRightInd w:val="0"/>
              <w:jc w:val="both"/>
              <w:rPr>
                <w:rFonts w:ascii="Times New Roman" w:hAnsi="Times New Roman"/>
                <w:bCs/>
              </w:rPr>
            </w:pPr>
            <w:r w:rsidRPr="005550F0">
              <w:rPr>
                <w:rFonts w:ascii="Times New Roman" w:hAnsi="Times New Roman"/>
                <w:bCs/>
              </w:rPr>
              <w:t>Предложены варианты базового меню для разработки региональных типовых меню, учитывающих территориальные, национальные и другие особенности населения.</w:t>
            </w:r>
          </w:p>
        </w:tc>
        <w:tc>
          <w:tcPr>
            <w:tcW w:w="3261" w:type="dxa"/>
            <w:tcBorders>
              <w:top w:val="single" w:sz="4" w:space="0" w:color="auto"/>
              <w:left w:val="single" w:sz="4" w:space="0" w:color="auto"/>
              <w:bottom w:val="single" w:sz="4" w:space="0" w:color="auto"/>
              <w:right w:val="single" w:sz="4" w:space="0" w:color="auto"/>
            </w:tcBorders>
          </w:tcPr>
          <w:p w:rsidR="005550F0" w:rsidRPr="0067282C" w:rsidRDefault="005550F0" w:rsidP="0050447C">
            <w:pPr>
              <w:autoSpaceDE w:val="0"/>
              <w:autoSpaceDN w:val="0"/>
              <w:adjustRightInd w:val="0"/>
              <w:rPr>
                <w:rFonts w:ascii="Times New Roman" w:hAnsi="Times New Roman"/>
                <w:bCs/>
                <w:sz w:val="24"/>
                <w:szCs w:val="24"/>
              </w:rPr>
            </w:pPr>
          </w:p>
        </w:tc>
      </w:tr>
      <w:tr w:rsidR="000C229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C2294" w:rsidRPr="008904AF" w:rsidRDefault="000C229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C2294" w:rsidRPr="000C2294" w:rsidRDefault="000C2294" w:rsidP="000C2294">
            <w:pPr>
              <w:autoSpaceDE w:val="0"/>
              <w:autoSpaceDN w:val="0"/>
              <w:adjustRightInd w:val="0"/>
              <w:ind w:right="-108"/>
              <w:rPr>
                <w:rFonts w:ascii="Times New Roman" w:hAnsi="Times New Roman"/>
                <w:sz w:val="24"/>
                <w:szCs w:val="24"/>
              </w:rPr>
            </w:pPr>
            <w:r w:rsidRPr="000C2294">
              <w:rPr>
                <w:rFonts w:ascii="Times New Roman" w:hAnsi="Times New Roman"/>
                <w:sz w:val="24"/>
                <w:szCs w:val="24"/>
              </w:rPr>
              <w:t xml:space="preserve">"МР 3.1/2.1.0194-20. 3.1. Профилактика инфекционных болезней. 2.1. Коммунальная </w:t>
            </w:r>
            <w:r w:rsidRPr="000C2294">
              <w:rPr>
                <w:rFonts w:ascii="Times New Roman" w:hAnsi="Times New Roman"/>
                <w:sz w:val="24"/>
                <w:szCs w:val="24"/>
              </w:rPr>
              <w:lastRenderedPageBreak/>
              <w:t xml:space="preserve">гигиена. Рекомендации по проведению профилактических мероприятий по предупреждению распространения новой </w:t>
            </w:r>
            <w:proofErr w:type="spellStart"/>
            <w:r w:rsidRPr="000C2294">
              <w:rPr>
                <w:rFonts w:ascii="Times New Roman" w:hAnsi="Times New Roman"/>
                <w:sz w:val="24"/>
                <w:szCs w:val="24"/>
              </w:rPr>
              <w:t>коронавирусной</w:t>
            </w:r>
            <w:proofErr w:type="spellEnd"/>
            <w:r w:rsidRPr="000C2294">
              <w:rPr>
                <w:rFonts w:ascii="Times New Roman" w:hAnsi="Times New Roman"/>
                <w:sz w:val="24"/>
                <w:szCs w:val="24"/>
              </w:rPr>
              <w:t xml:space="preserve"> инфекции (COVID-19) в музеях, музеях-заповедниках, дворцово-парковых музеях. Методические рекомендации"</w:t>
            </w:r>
          </w:p>
          <w:p w:rsidR="000C2294" w:rsidRPr="000C2294" w:rsidRDefault="000C2294" w:rsidP="000C2294">
            <w:pPr>
              <w:autoSpaceDE w:val="0"/>
              <w:autoSpaceDN w:val="0"/>
              <w:adjustRightInd w:val="0"/>
              <w:ind w:right="-108"/>
              <w:rPr>
                <w:rFonts w:ascii="Times New Roman" w:hAnsi="Times New Roman"/>
                <w:sz w:val="24"/>
                <w:szCs w:val="24"/>
              </w:rPr>
            </w:pPr>
            <w:r w:rsidRPr="000C2294">
              <w:rPr>
                <w:rFonts w:ascii="Times New Roman" w:hAnsi="Times New Roman"/>
                <w:sz w:val="24"/>
                <w:szCs w:val="24"/>
              </w:rPr>
              <w:t>(утв. Главным государственным санитарным врачом РФ 10.06.2020)</w:t>
            </w:r>
          </w:p>
        </w:tc>
        <w:tc>
          <w:tcPr>
            <w:tcW w:w="8079" w:type="dxa"/>
            <w:tcBorders>
              <w:top w:val="single" w:sz="4" w:space="0" w:color="auto"/>
              <w:left w:val="single" w:sz="4" w:space="0" w:color="auto"/>
              <w:bottom w:val="single" w:sz="4" w:space="0" w:color="auto"/>
              <w:right w:val="single" w:sz="4" w:space="0" w:color="auto"/>
            </w:tcBorders>
          </w:tcPr>
          <w:p w:rsidR="000C2294" w:rsidRPr="000C2294" w:rsidRDefault="000C2294" w:rsidP="000C2294">
            <w:pPr>
              <w:autoSpaceDE w:val="0"/>
              <w:autoSpaceDN w:val="0"/>
              <w:adjustRightInd w:val="0"/>
              <w:jc w:val="both"/>
              <w:rPr>
                <w:rFonts w:ascii="Times New Roman" w:hAnsi="Times New Roman"/>
                <w:bCs/>
              </w:rPr>
            </w:pPr>
            <w:proofErr w:type="gramStart"/>
            <w:r w:rsidRPr="000C2294">
              <w:rPr>
                <w:rFonts w:ascii="Times New Roman" w:hAnsi="Times New Roman"/>
                <w:bCs/>
              </w:rPr>
              <w:lastRenderedPageBreak/>
              <w:t>В частности</w:t>
            </w:r>
            <w:proofErr w:type="gramEnd"/>
            <w:r w:rsidRPr="000C2294">
              <w:rPr>
                <w:rFonts w:ascii="Times New Roman" w:hAnsi="Times New Roman"/>
                <w:bCs/>
              </w:rPr>
              <w:t>:</w:t>
            </w:r>
            <w:r w:rsidR="00B12D33">
              <w:rPr>
                <w:rFonts w:ascii="Times New Roman" w:hAnsi="Times New Roman"/>
                <w:bCs/>
              </w:rPr>
              <w:t xml:space="preserve"> </w:t>
            </w:r>
            <w:r w:rsidRPr="000C2294">
              <w:rPr>
                <w:rFonts w:ascii="Times New Roman" w:hAnsi="Times New Roman"/>
                <w:bCs/>
              </w:rPr>
              <w:t xml:space="preserve">перед открытием в помещениях музея и выставочных залах проводится влажная уборка с использованием дезинфицирующих средств </w:t>
            </w:r>
            <w:proofErr w:type="spellStart"/>
            <w:r w:rsidRPr="000C2294">
              <w:rPr>
                <w:rFonts w:ascii="Times New Roman" w:hAnsi="Times New Roman"/>
                <w:bCs/>
              </w:rPr>
              <w:t>вирулицидного</w:t>
            </w:r>
            <w:proofErr w:type="spellEnd"/>
            <w:r w:rsidRPr="000C2294">
              <w:rPr>
                <w:rFonts w:ascii="Times New Roman" w:hAnsi="Times New Roman"/>
                <w:bCs/>
              </w:rPr>
              <w:t xml:space="preserve"> действия, разрешенных к применению в установленном порядке;</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lastRenderedPageBreak/>
              <w:t>ежедневно,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рабочем месте лиц с повышенной температурой тела и/или признаками инфекционного заболевания;</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обеспечивается контроль за использованием сотрудниками музея при обслуживании посетителей защитных масок и перчаток;</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обеспечивается соблюдение социальной дистанции на расстоянии не менее 1,5 метра при нахождении посетителей и сотрудников в зоне кассового обслуживания, в фойе, при входе в музей, музей-заповедник, дворцово-парковых музеях и выходе из них, в том числе путем нанесения соответствующей разметки;</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посетители допускаются в помещения музея при наличии гигиенической маски;</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1,5 - 2 м.</w:t>
            </w:r>
          </w:p>
        </w:tc>
        <w:tc>
          <w:tcPr>
            <w:tcW w:w="3261" w:type="dxa"/>
            <w:tcBorders>
              <w:top w:val="single" w:sz="4" w:space="0" w:color="auto"/>
              <w:left w:val="single" w:sz="4" w:space="0" w:color="auto"/>
              <w:bottom w:val="single" w:sz="4" w:space="0" w:color="auto"/>
              <w:right w:val="single" w:sz="4" w:space="0" w:color="auto"/>
            </w:tcBorders>
          </w:tcPr>
          <w:p w:rsidR="000C2294" w:rsidRPr="0067282C" w:rsidRDefault="000C2294" w:rsidP="0050447C">
            <w:pPr>
              <w:autoSpaceDE w:val="0"/>
              <w:autoSpaceDN w:val="0"/>
              <w:adjustRightInd w:val="0"/>
              <w:rPr>
                <w:rFonts w:ascii="Times New Roman" w:hAnsi="Times New Roman"/>
                <w:bCs/>
                <w:sz w:val="24"/>
                <w:szCs w:val="24"/>
              </w:rPr>
            </w:pPr>
          </w:p>
        </w:tc>
      </w:tr>
      <w:tr w:rsidR="000C229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C2294" w:rsidRPr="008904AF" w:rsidRDefault="000C229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C2294" w:rsidRPr="000C2294" w:rsidRDefault="000C2294" w:rsidP="000C2294">
            <w:pPr>
              <w:autoSpaceDE w:val="0"/>
              <w:autoSpaceDN w:val="0"/>
              <w:adjustRightInd w:val="0"/>
              <w:ind w:right="-108"/>
              <w:rPr>
                <w:rFonts w:ascii="Times New Roman" w:hAnsi="Times New Roman"/>
                <w:sz w:val="24"/>
                <w:szCs w:val="24"/>
              </w:rPr>
            </w:pPr>
            <w:r w:rsidRPr="000C2294">
              <w:rPr>
                <w:rFonts w:ascii="Times New Roman" w:hAnsi="Times New Roman"/>
                <w:sz w:val="24"/>
                <w:szCs w:val="24"/>
              </w:rPr>
              <w:t xml:space="preserve">"МР 3.1/2.1.0192-20. 3.1. Профилактика инфекционных болезней. 2.1. Коммунальная гигиена. Рекомендации по профилактике новой </w:t>
            </w:r>
            <w:proofErr w:type="spellStart"/>
            <w:r w:rsidRPr="000C2294">
              <w:rPr>
                <w:rFonts w:ascii="Times New Roman" w:hAnsi="Times New Roman"/>
                <w:sz w:val="24"/>
                <w:szCs w:val="24"/>
              </w:rPr>
              <w:t>коронавирусной</w:t>
            </w:r>
            <w:proofErr w:type="spellEnd"/>
            <w:r w:rsidRPr="000C2294">
              <w:rPr>
                <w:rFonts w:ascii="Times New Roman" w:hAnsi="Times New Roman"/>
                <w:sz w:val="24"/>
                <w:szCs w:val="24"/>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w:t>
            </w:r>
          </w:p>
          <w:p w:rsidR="000C2294" w:rsidRPr="0067282C" w:rsidRDefault="000C2294" w:rsidP="000C2294">
            <w:pPr>
              <w:autoSpaceDE w:val="0"/>
              <w:autoSpaceDN w:val="0"/>
              <w:adjustRightInd w:val="0"/>
              <w:ind w:right="-108"/>
              <w:rPr>
                <w:rFonts w:ascii="Times New Roman" w:hAnsi="Times New Roman"/>
                <w:sz w:val="24"/>
                <w:szCs w:val="24"/>
              </w:rPr>
            </w:pPr>
            <w:r w:rsidRPr="000C2294">
              <w:rPr>
                <w:rFonts w:ascii="Times New Roman" w:hAnsi="Times New Roman"/>
                <w:sz w:val="24"/>
                <w:szCs w:val="24"/>
              </w:rPr>
              <w:t>(утв. Главным государственным санитарным врачом РФ 04.06.2020)</w:t>
            </w:r>
          </w:p>
        </w:tc>
        <w:tc>
          <w:tcPr>
            <w:tcW w:w="8079" w:type="dxa"/>
            <w:tcBorders>
              <w:top w:val="single" w:sz="4" w:space="0" w:color="auto"/>
              <w:left w:val="single" w:sz="4" w:space="0" w:color="auto"/>
              <w:bottom w:val="single" w:sz="4" w:space="0" w:color="auto"/>
              <w:right w:val="single" w:sz="4" w:space="0" w:color="auto"/>
            </w:tcBorders>
          </w:tcPr>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Представлены следующие рекомендации, в том числе:</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перед открытием указанных организаций поведение генеральной уборки помещений с применением дезинфицирующих средств по вирусному режиму, проведение работы по очистке, дезинфекции и оценке эффективности работы вентиляционной системы;</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 xml:space="preserve">обеспечение соблюдения социального </w:t>
            </w:r>
            <w:proofErr w:type="spellStart"/>
            <w:r w:rsidRPr="000C2294">
              <w:rPr>
                <w:rFonts w:ascii="Times New Roman" w:hAnsi="Times New Roman"/>
                <w:bCs/>
              </w:rPr>
              <w:t>дистанцирования</w:t>
            </w:r>
            <w:proofErr w:type="spellEnd"/>
            <w:r w:rsidRPr="000C2294">
              <w:rPr>
                <w:rFonts w:ascii="Times New Roman" w:hAnsi="Times New Roman"/>
                <w:bCs/>
              </w:rPr>
              <w:t xml:space="preserve"> в местах общего пользования (холлы, стойки регистрации) не менее 1,5 метров с помощью сигнальной разметки;</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обеспечение пятидневного запаса дезинфицирующих, моющих, антисептических средств и средств индивидуальной защиты (маски, перчатки);</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снижение контактов между персоналом и между посетителями, в частности, расстановка спортивного оборудования с соблюдением дистанции не менее 1,5 метров;</w:t>
            </w:r>
          </w:p>
          <w:p w:rsidR="000C2294" w:rsidRPr="000C2294" w:rsidRDefault="000C2294" w:rsidP="000C2294">
            <w:pPr>
              <w:autoSpaceDE w:val="0"/>
              <w:autoSpaceDN w:val="0"/>
              <w:adjustRightInd w:val="0"/>
              <w:jc w:val="both"/>
              <w:rPr>
                <w:rFonts w:ascii="Times New Roman" w:hAnsi="Times New Roman"/>
                <w:bCs/>
              </w:rPr>
            </w:pPr>
            <w:r w:rsidRPr="000C2294">
              <w:rPr>
                <w:rFonts w:ascii="Times New Roman" w:hAnsi="Times New Roman"/>
                <w:bCs/>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0C2294" w:rsidRPr="0067282C" w:rsidRDefault="000C2294" w:rsidP="000C2294">
            <w:pPr>
              <w:autoSpaceDE w:val="0"/>
              <w:autoSpaceDN w:val="0"/>
              <w:adjustRightInd w:val="0"/>
              <w:jc w:val="both"/>
              <w:rPr>
                <w:rFonts w:ascii="Times New Roman" w:hAnsi="Times New Roman"/>
                <w:bCs/>
              </w:rPr>
            </w:pPr>
            <w:r w:rsidRPr="000C2294">
              <w:rPr>
                <w:rFonts w:ascii="Times New Roman" w:hAnsi="Times New Roman"/>
                <w:bCs/>
              </w:rPr>
              <w:t xml:space="preserve">Документ введен взамен МР 3.1/2.1.0183-20 "Рекомендации по профилактике новой </w:t>
            </w:r>
            <w:proofErr w:type="spellStart"/>
            <w:r w:rsidRPr="000C2294">
              <w:rPr>
                <w:rFonts w:ascii="Times New Roman" w:hAnsi="Times New Roman"/>
                <w:bCs/>
              </w:rPr>
              <w:t>коронавирусной</w:t>
            </w:r>
            <w:proofErr w:type="spellEnd"/>
            <w:r w:rsidRPr="000C2294">
              <w:rPr>
                <w:rFonts w:ascii="Times New Roman" w:hAnsi="Times New Roman"/>
                <w:bCs/>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tc>
        <w:tc>
          <w:tcPr>
            <w:tcW w:w="3261" w:type="dxa"/>
            <w:tcBorders>
              <w:top w:val="single" w:sz="4" w:space="0" w:color="auto"/>
              <w:left w:val="single" w:sz="4" w:space="0" w:color="auto"/>
              <w:bottom w:val="single" w:sz="4" w:space="0" w:color="auto"/>
              <w:right w:val="single" w:sz="4" w:space="0" w:color="auto"/>
            </w:tcBorders>
          </w:tcPr>
          <w:p w:rsidR="000C2294" w:rsidRPr="0067282C" w:rsidRDefault="000C2294" w:rsidP="0050447C">
            <w:pPr>
              <w:autoSpaceDE w:val="0"/>
              <w:autoSpaceDN w:val="0"/>
              <w:adjustRightInd w:val="0"/>
              <w:rPr>
                <w:rFonts w:ascii="Times New Roman" w:hAnsi="Times New Roman"/>
                <w:bCs/>
                <w:sz w:val="24"/>
                <w:szCs w:val="24"/>
              </w:rPr>
            </w:pPr>
          </w:p>
        </w:tc>
      </w:tr>
      <w:tr w:rsidR="0067282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7282C" w:rsidRPr="008904AF" w:rsidRDefault="0067282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7282C" w:rsidRPr="0067282C" w:rsidRDefault="0067282C" w:rsidP="0067282C">
            <w:pPr>
              <w:autoSpaceDE w:val="0"/>
              <w:autoSpaceDN w:val="0"/>
              <w:adjustRightInd w:val="0"/>
              <w:ind w:right="-108"/>
              <w:rPr>
                <w:rFonts w:ascii="Times New Roman" w:hAnsi="Times New Roman"/>
                <w:sz w:val="24"/>
                <w:szCs w:val="24"/>
              </w:rPr>
            </w:pPr>
            <w:r w:rsidRPr="0067282C">
              <w:rPr>
                <w:rFonts w:ascii="Times New Roman" w:hAnsi="Times New Roman"/>
                <w:sz w:val="24"/>
                <w:szCs w:val="24"/>
              </w:rPr>
              <w:t>"Обзор типичных ошибок, допускаемых при заполнении справок о доходах, расходах, об имуществе и обязательствах имущественного характера"</w:t>
            </w:r>
          </w:p>
          <w:p w:rsidR="0067282C" w:rsidRPr="00170555" w:rsidRDefault="0067282C" w:rsidP="0067282C">
            <w:pPr>
              <w:autoSpaceDE w:val="0"/>
              <w:autoSpaceDN w:val="0"/>
              <w:adjustRightInd w:val="0"/>
              <w:ind w:right="-108"/>
              <w:rPr>
                <w:rFonts w:ascii="Times New Roman" w:hAnsi="Times New Roman"/>
                <w:sz w:val="24"/>
                <w:szCs w:val="24"/>
              </w:rPr>
            </w:pPr>
            <w:r w:rsidRPr="0067282C">
              <w:rPr>
                <w:rFonts w:ascii="Times New Roman" w:hAnsi="Times New Roman"/>
                <w:sz w:val="24"/>
                <w:szCs w:val="24"/>
              </w:rPr>
              <w:t>(утв. Минфином России)</w:t>
            </w:r>
          </w:p>
        </w:tc>
        <w:tc>
          <w:tcPr>
            <w:tcW w:w="8079" w:type="dxa"/>
            <w:tcBorders>
              <w:top w:val="single" w:sz="4" w:space="0" w:color="auto"/>
              <w:left w:val="single" w:sz="4" w:space="0" w:color="auto"/>
              <w:bottom w:val="single" w:sz="4" w:space="0" w:color="auto"/>
              <w:right w:val="single" w:sz="4" w:space="0" w:color="auto"/>
            </w:tcBorders>
          </w:tcPr>
          <w:p w:rsidR="0067282C" w:rsidRPr="0067282C" w:rsidRDefault="0067282C" w:rsidP="0067282C">
            <w:pPr>
              <w:autoSpaceDE w:val="0"/>
              <w:autoSpaceDN w:val="0"/>
              <w:adjustRightInd w:val="0"/>
              <w:jc w:val="both"/>
              <w:rPr>
                <w:rFonts w:ascii="Times New Roman" w:hAnsi="Times New Roman"/>
                <w:bCs/>
              </w:rPr>
            </w:pPr>
            <w:r w:rsidRPr="0067282C">
              <w:rPr>
                <w:rFonts w:ascii="Times New Roman" w:hAnsi="Times New Roman"/>
                <w:bCs/>
              </w:rPr>
              <w:t>Представление сведений о доходах, расходах, об имуществе и обязательствах имущественного характера является обязанностью лица, предусмотренной антикоррупционным законодательством.</w:t>
            </w:r>
          </w:p>
          <w:p w:rsidR="0067282C" w:rsidRPr="0067282C" w:rsidRDefault="0067282C" w:rsidP="0067282C">
            <w:pPr>
              <w:autoSpaceDE w:val="0"/>
              <w:autoSpaceDN w:val="0"/>
              <w:adjustRightInd w:val="0"/>
              <w:jc w:val="both"/>
              <w:rPr>
                <w:rFonts w:ascii="Times New Roman" w:hAnsi="Times New Roman"/>
                <w:bCs/>
              </w:rPr>
            </w:pPr>
            <w:r w:rsidRPr="0067282C">
              <w:rPr>
                <w:rFonts w:ascii="Times New Roman" w:hAnsi="Times New Roman"/>
                <w:bCs/>
              </w:rPr>
              <w:t>Приведен перечень типичных ошибок, допускаемых при заполнении справки (по каждому ее разделу), а также описаны правильные действия заявителя.</w:t>
            </w:r>
          </w:p>
          <w:p w:rsidR="0067282C" w:rsidRPr="00170555" w:rsidRDefault="0067282C" w:rsidP="0067282C">
            <w:pPr>
              <w:autoSpaceDE w:val="0"/>
              <w:autoSpaceDN w:val="0"/>
              <w:adjustRightInd w:val="0"/>
              <w:jc w:val="both"/>
              <w:rPr>
                <w:rFonts w:ascii="Times New Roman" w:hAnsi="Times New Roman"/>
                <w:bCs/>
              </w:rPr>
            </w:pPr>
            <w:r w:rsidRPr="0067282C">
              <w:rPr>
                <w:rFonts w:ascii="Times New Roman" w:hAnsi="Times New Roman"/>
                <w:bCs/>
              </w:rPr>
              <w:t xml:space="preserve">В числе таких ошибок, в частности: неправильное наименование кадрового подразделения госоргана или организации, куда представляется справка; отсутствие </w:t>
            </w:r>
            <w:r w:rsidRPr="0067282C">
              <w:rPr>
                <w:rFonts w:ascii="Times New Roman" w:hAnsi="Times New Roman"/>
                <w:bCs/>
              </w:rPr>
              <w:lastRenderedPageBreak/>
              <w:t>указания адреса постоянной, временной регистрации, а также фактического проживания служащего (работника) и членов семьи; не указываются доходы от вкладов, в том числе закрытых в отчетном периоде, доходы от ценных бумаг и долей участия в коммерческих организациях, в сведениях о расходах не отражаются договоры участия в долевом строительстве; некорректно указываются документы, являющиеся законным основанием для возникновения права собственности, и т.д.</w:t>
            </w:r>
          </w:p>
        </w:tc>
        <w:tc>
          <w:tcPr>
            <w:tcW w:w="3261" w:type="dxa"/>
            <w:tcBorders>
              <w:top w:val="single" w:sz="4" w:space="0" w:color="auto"/>
              <w:left w:val="single" w:sz="4" w:space="0" w:color="auto"/>
              <w:bottom w:val="single" w:sz="4" w:space="0" w:color="auto"/>
              <w:right w:val="single" w:sz="4" w:space="0" w:color="auto"/>
            </w:tcBorders>
          </w:tcPr>
          <w:p w:rsidR="0067282C" w:rsidRPr="00170555" w:rsidRDefault="0067282C" w:rsidP="0050447C">
            <w:pPr>
              <w:autoSpaceDE w:val="0"/>
              <w:autoSpaceDN w:val="0"/>
              <w:adjustRightInd w:val="0"/>
              <w:rPr>
                <w:rFonts w:ascii="Times New Roman" w:hAnsi="Times New Roman"/>
                <w:bCs/>
                <w:sz w:val="24"/>
                <w:szCs w:val="24"/>
              </w:rPr>
            </w:pPr>
            <w:r w:rsidRPr="0067282C">
              <w:rPr>
                <w:rFonts w:ascii="Times New Roman" w:hAnsi="Times New Roman"/>
                <w:bCs/>
                <w:sz w:val="24"/>
                <w:szCs w:val="24"/>
              </w:rPr>
              <w:lastRenderedPageBreak/>
              <w:t>Текст документа приведен в соответствии с публикацией на сайте https://www.minfin.ru/ по состоянию на 11.06.2020.</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784F1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Закон Иркутской области от 08.06.2020 N 58-ОЗ</w:t>
            </w:r>
          </w:p>
          <w:p w:rsidR="00784F17" w:rsidRPr="000E55C4"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"О наделении органов местного самоуправления областными государственными полномочиями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079"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jc w:val="both"/>
              <w:rPr>
                <w:rFonts w:ascii="Times New Roman" w:hAnsi="Times New Roman"/>
                <w:bCs/>
              </w:rPr>
            </w:pPr>
            <w:r w:rsidRPr="005021CE">
              <w:rPr>
                <w:rFonts w:ascii="Times New Roman" w:hAnsi="Times New Roman"/>
                <w:bCs/>
              </w:rPr>
              <w:t>Определены права и обязанности органов местного самоуправления и органов государственной власти Иркутской области при осуществлении органами местного самоуправления государственных полномочий. При этом закреплено, что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 Общий объем субвенций, предоставляемых местным бюджетам из областного бюджета для осуществления государственных полномочий, определяется по утвержденной формуле. Определено, что прекращение осуществления органами местного самоуправления государственных полномочий производится в следующих случаях: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государственных полномочий; нарушение органами местного самоуправления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области при осуществлении государственных полномочий. Кроме того, предусмотрена ответственность органов местного самоуправления за осуществление государственных полномочий в пределах предоставленных муниципальным образованиям области на эти цели материальных ресурсов и финансовых средств.</w:t>
            </w:r>
          </w:p>
          <w:p w:rsidR="00784F17" w:rsidRPr="000E55C4" w:rsidRDefault="005021CE" w:rsidP="005021CE">
            <w:pPr>
              <w:autoSpaceDE w:val="0"/>
              <w:autoSpaceDN w:val="0"/>
              <w:adjustRightInd w:val="0"/>
              <w:jc w:val="both"/>
              <w:rPr>
                <w:rFonts w:ascii="Times New Roman" w:hAnsi="Times New Roman"/>
                <w:bCs/>
              </w:rPr>
            </w:pPr>
            <w:r w:rsidRPr="005021CE">
              <w:rPr>
                <w:rFonts w:ascii="Times New Roman" w:hAnsi="Times New Roman"/>
                <w:bCs/>
              </w:rPr>
              <w:t>Закон вступает в силу с 1 сентября 2020 года.</w:t>
            </w:r>
          </w:p>
        </w:tc>
        <w:tc>
          <w:tcPr>
            <w:tcW w:w="3261"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http://www.pravo.gov.ru, 10.06.2020,</w:t>
            </w:r>
          </w:p>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Иркутской области http://www.ogirk.ru, 10.06.2020,</w:t>
            </w:r>
          </w:p>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"Областная", N 67, 26.06.2020,</w:t>
            </w:r>
          </w:p>
          <w:p w:rsidR="00784F17" w:rsidRPr="000E55C4"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Иркутской области http://www.ogirk.ru, 26.06.2020</w:t>
            </w:r>
          </w:p>
        </w:tc>
      </w:tr>
      <w:tr w:rsidR="005021C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021CE" w:rsidRPr="008904AF" w:rsidRDefault="005021C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Закон Иркутской области от 01.06.2020 N 51-ОЗ</w:t>
            </w:r>
          </w:p>
          <w:p w:rsidR="005021CE" w:rsidRPr="005021CE"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 xml:space="preserve">"О внесении изменений в статьи 1 и 2 Закона Иркутской области "О должностных лицах, уполномоченных составлять протоколы об отдельных административных правонарушениях, </w:t>
            </w:r>
            <w:r w:rsidRPr="005021CE">
              <w:rPr>
                <w:rFonts w:ascii="Times New Roman" w:hAnsi="Times New Roman"/>
                <w:sz w:val="24"/>
                <w:szCs w:val="24"/>
              </w:rPr>
              <w:lastRenderedPageBreak/>
              <w:t>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p>
        </w:tc>
        <w:tc>
          <w:tcPr>
            <w:tcW w:w="8079"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jc w:val="both"/>
              <w:rPr>
                <w:rFonts w:ascii="Times New Roman" w:hAnsi="Times New Roman"/>
                <w:bCs/>
              </w:rPr>
            </w:pPr>
            <w:r w:rsidRPr="005021CE">
              <w:rPr>
                <w:rFonts w:ascii="Times New Roman" w:hAnsi="Times New Roman"/>
                <w:bCs/>
              </w:rPr>
              <w:lastRenderedPageBreak/>
              <w:t>Изменениями, внесенными в Закон Иркутской области от 3 октября 2014 года N 106-ОЗ, уточнено, что должностные лица органов местного самоуправления муниципальных образований Иркутской области при осуществлении муниципального финансового контроля уполномочены составлять протоколы о таком административном правонарушении, как заведомо ложное экспертное заключение в сфере закупок товаров, работ, услуг для обеспечения государственных и муниципальных нужд, а также больше не уполномочены составлять протоколы об административном правонарушении за грубое нарушение требований к бухгалтерскому учету, в том числе к бухгалтерской (финансовой) отчетности.</w:t>
            </w:r>
          </w:p>
        </w:tc>
        <w:tc>
          <w:tcPr>
            <w:tcW w:w="3261"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http://www.pravo.gov.ru, 01.06.2020,</w:t>
            </w:r>
          </w:p>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Иркутской области http://www.ogirk.ru, 01.06.2020,</w:t>
            </w:r>
          </w:p>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lastRenderedPageBreak/>
              <w:t>"Областная", N 61, 10.06.2020,</w:t>
            </w:r>
          </w:p>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Иркутской области http://www.ogirk.ru, 10.06.2020</w:t>
            </w:r>
          </w:p>
        </w:tc>
      </w:tr>
      <w:tr w:rsidR="00784F1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C63DA" w:rsidRPr="00FC63DA" w:rsidRDefault="00FC63DA" w:rsidP="00FC63DA">
            <w:pPr>
              <w:autoSpaceDE w:val="0"/>
              <w:autoSpaceDN w:val="0"/>
              <w:adjustRightInd w:val="0"/>
              <w:ind w:right="-108"/>
              <w:rPr>
                <w:rFonts w:ascii="Times New Roman" w:hAnsi="Times New Roman"/>
                <w:sz w:val="24"/>
                <w:szCs w:val="24"/>
              </w:rPr>
            </w:pPr>
            <w:r w:rsidRPr="00FC63DA">
              <w:rPr>
                <w:rFonts w:ascii="Times New Roman" w:hAnsi="Times New Roman"/>
                <w:sz w:val="24"/>
                <w:szCs w:val="24"/>
              </w:rPr>
              <w:tab/>
              <w:t>Постановление Правительства Иркутской области от 16.06.2020 N 455-пп</w:t>
            </w:r>
          </w:p>
          <w:p w:rsidR="00784F17" w:rsidRPr="00784F17" w:rsidRDefault="00FC63DA" w:rsidP="00FC63DA">
            <w:pPr>
              <w:autoSpaceDE w:val="0"/>
              <w:autoSpaceDN w:val="0"/>
              <w:adjustRightInd w:val="0"/>
              <w:ind w:right="-108"/>
              <w:rPr>
                <w:rFonts w:ascii="Times New Roman" w:hAnsi="Times New Roman"/>
                <w:sz w:val="24"/>
                <w:szCs w:val="24"/>
              </w:rPr>
            </w:pPr>
            <w:r w:rsidRPr="00FC63DA">
              <w:rPr>
                <w:rFonts w:ascii="Times New Roman" w:hAnsi="Times New Roman"/>
                <w:sz w:val="24"/>
                <w:szCs w:val="24"/>
              </w:rPr>
              <w:tab/>
              <w:t>"Об организации и осуществлении государственного надзора в области обращения с животными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84F17" w:rsidRPr="00784F17" w:rsidRDefault="00FC63DA" w:rsidP="002A3C3A">
            <w:pPr>
              <w:autoSpaceDE w:val="0"/>
              <w:autoSpaceDN w:val="0"/>
              <w:adjustRightInd w:val="0"/>
              <w:jc w:val="both"/>
              <w:rPr>
                <w:rFonts w:ascii="Times New Roman" w:hAnsi="Times New Roman"/>
                <w:bCs/>
              </w:rPr>
            </w:pPr>
            <w:r w:rsidRPr="00FC63DA">
              <w:rPr>
                <w:rFonts w:ascii="Times New Roman" w:hAnsi="Times New Roman"/>
                <w:bCs/>
              </w:rPr>
              <w:t>Утвержден Порядок организации и осуществления государственного надзора в области обращения с животными на территории Иркутской области. Указано, что задачами государственного надзора являются предупреждение, выявление и пресечение нарушений требований в области обращения с животными, установленных федеральным законодательством об ответственном обращении с животными. Определено, что уполномоченными исполнительными органами государственной власти, осуществляющими государственный надзор, являются министерство лесного комплекса и служба ветеринарии Иркутской области. Надзор осуществляется посредством организации и проведения мероприятий по профилактике нарушений обязательных требований законодательства, мероприятий по контролю без взаимодействия с юридическими лицами и индивидуальными предпринимателями, а также плановых и внеплановых (документарных и (или) выездных) проверок. Установлено, что органы государственного надзора взаимодействуют и осуществляют оперативный обмен информацией.</w:t>
            </w:r>
          </w:p>
        </w:tc>
        <w:tc>
          <w:tcPr>
            <w:tcW w:w="3261" w:type="dxa"/>
            <w:tcBorders>
              <w:top w:val="single" w:sz="4" w:space="0" w:color="auto"/>
              <w:left w:val="single" w:sz="4" w:space="0" w:color="auto"/>
              <w:bottom w:val="single" w:sz="4" w:space="0" w:color="auto"/>
              <w:right w:val="single" w:sz="4" w:space="0" w:color="auto"/>
            </w:tcBorders>
          </w:tcPr>
          <w:p w:rsidR="00FC63DA" w:rsidRPr="00FC63DA" w:rsidRDefault="00FC63DA" w:rsidP="00FC63DA">
            <w:pPr>
              <w:autoSpaceDE w:val="0"/>
              <w:autoSpaceDN w:val="0"/>
              <w:adjustRightInd w:val="0"/>
              <w:rPr>
                <w:rFonts w:ascii="Times New Roman" w:hAnsi="Times New Roman"/>
                <w:bCs/>
                <w:sz w:val="24"/>
                <w:szCs w:val="24"/>
              </w:rPr>
            </w:pPr>
            <w:r w:rsidRPr="00FC63DA">
              <w:rPr>
                <w:rFonts w:ascii="Times New Roman" w:hAnsi="Times New Roman"/>
                <w:bCs/>
                <w:sz w:val="24"/>
                <w:szCs w:val="24"/>
              </w:rPr>
              <w:t>Официальный интернет-портал правовой информации http://www.pravo.gov.ru, 18.06.2020,</w:t>
            </w:r>
          </w:p>
          <w:p w:rsidR="00784F17" w:rsidRPr="00784F17" w:rsidRDefault="00FC63DA" w:rsidP="00FC63DA">
            <w:pPr>
              <w:autoSpaceDE w:val="0"/>
              <w:autoSpaceDN w:val="0"/>
              <w:adjustRightInd w:val="0"/>
              <w:rPr>
                <w:rFonts w:ascii="Times New Roman" w:hAnsi="Times New Roman"/>
                <w:bCs/>
                <w:sz w:val="24"/>
                <w:szCs w:val="24"/>
              </w:rPr>
            </w:pPr>
            <w:r w:rsidRPr="00FC63DA">
              <w:rPr>
                <w:rFonts w:ascii="Times New Roman" w:hAnsi="Times New Roman"/>
                <w:bCs/>
                <w:sz w:val="24"/>
                <w:szCs w:val="24"/>
              </w:rPr>
              <w:t>Официальный интернет-портал правовой информации Иркутской области http://www.ogirk.ru, 29.06.2020</w:t>
            </w:r>
          </w:p>
        </w:tc>
      </w:tr>
      <w:tr w:rsidR="00A0147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43E44" w:rsidRPr="00843E44" w:rsidRDefault="00843E44" w:rsidP="00843E44">
            <w:pPr>
              <w:autoSpaceDE w:val="0"/>
              <w:autoSpaceDN w:val="0"/>
              <w:adjustRightInd w:val="0"/>
              <w:ind w:right="-108"/>
              <w:rPr>
                <w:rFonts w:ascii="Times New Roman" w:hAnsi="Times New Roman"/>
                <w:sz w:val="24"/>
                <w:szCs w:val="24"/>
              </w:rPr>
            </w:pPr>
            <w:r w:rsidRPr="00843E44">
              <w:rPr>
                <w:rFonts w:ascii="Times New Roman" w:hAnsi="Times New Roman"/>
                <w:sz w:val="24"/>
                <w:szCs w:val="24"/>
              </w:rPr>
              <w:t>Постановление Правительства Иркутской области от 16.06.2020 N 456-пп</w:t>
            </w:r>
          </w:p>
          <w:p w:rsidR="00A0147E" w:rsidRPr="00A0147E" w:rsidRDefault="00843E44" w:rsidP="00843E44">
            <w:pPr>
              <w:autoSpaceDE w:val="0"/>
              <w:autoSpaceDN w:val="0"/>
              <w:adjustRightInd w:val="0"/>
              <w:ind w:right="-108"/>
              <w:rPr>
                <w:rFonts w:ascii="Times New Roman" w:hAnsi="Times New Roman"/>
                <w:sz w:val="24"/>
                <w:szCs w:val="24"/>
              </w:rPr>
            </w:pPr>
            <w:r w:rsidRPr="00843E44">
              <w:rPr>
                <w:rFonts w:ascii="Times New Roman" w:hAnsi="Times New Roman"/>
                <w:sz w:val="24"/>
                <w:szCs w:val="24"/>
              </w:rPr>
              <w:t>"О внесении изменений в пункт 1 постановления Правительства Иркутской области от 22 июня 2018 года N 451-пп"</w:t>
            </w:r>
          </w:p>
        </w:tc>
        <w:tc>
          <w:tcPr>
            <w:tcW w:w="8079" w:type="dxa"/>
            <w:tcBorders>
              <w:top w:val="single" w:sz="4" w:space="0" w:color="auto"/>
              <w:left w:val="single" w:sz="4" w:space="0" w:color="auto"/>
              <w:bottom w:val="single" w:sz="4" w:space="0" w:color="auto"/>
              <w:right w:val="single" w:sz="4" w:space="0" w:color="auto"/>
            </w:tcBorders>
          </w:tcPr>
          <w:p w:rsidR="00A0147E" w:rsidRPr="00A0147E" w:rsidRDefault="00FC63DA" w:rsidP="002A3C3A">
            <w:pPr>
              <w:autoSpaceDE w:val="0"/>
              <w:autoSpaceDN w:val="0"/>
              <w:adjustRightInd w:val="0"/>
              <w:jc w:val="both"/>
              <w:rPr>
                <w:rFonts w:ascii="Times New Roman" w:hAnsi="Times New Roman"/>
                <w:bCs/>
              </w:rPr>
            </w:pPr>
            <w:r w:rsidRPr="00FC63DA">
              <w:rPr>
                <w:rFonts w:ascii="Times New Roman" w:hAnsi="Times New Roman"/>
                <w:bCs/>
              </w:rPr>
              <w:t xml:space="preserve">Изменениями, внесенными в постановление Правительства Иркутской области "Об установлении стоимости бесплатного обеда на одного учащегося, посещающего муниципальную общеобразовательную организацию, а также посещающего частную общеобразовательную организацию, осуществляющую образовательную деятельность по имеющим государственную аккредитацию основным общеобразовательным программам, в Иркутской области", установлена стоимость бесплатного обеда на одного учащегося: в муниципальных общеобразовательных организациях, а также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в районах Крайнего Севера Иркутской области, местностях, приравненных к районам </w:t>
            </w:r>
            <w:r w:rsidRPr="00FC63DA">
              <w:rPr>
                <w:rFonts w:ascii="Times New Roman" w:hAnsi="Times New Roman"/>
                <w:bCs/>
              </w:rPr>
              <w:lastRenderedPageBreak/>
              <w:t>Крайнего Севера Иркутской области, для возрастной группы 7 - 10 лет - 75 руб. (ранее - 70 руб.); для возрастной группы 11 - 18 лет - 87 руб. (ранее - 81 руб.); в муниципальных общеобразовательных организациях, а также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в иных местностях Иркутской области, для возрастной группы 7 - 10 лет - 69 руб. (ранее - 64 руб.); для возрастной группы 11 - 18 лет - 79 руб. (ранее - 74 руб.).</w:t>
            </w:r>
          </w:p>
        </w:tc>
        <w:tc>
          <w:tcPr>
            <w:tcW w:w="3261" w:type="dxa"/>
            <w:tcBorders>
              <w:top w:val="single" w:sz="4" w:space="0" w:color="auto"/>
              <w:left w:val="single" w:sz="4" w:space="0" w:color="auto"/>
              <w:bottom w:val="single" w:sz="4" w:space="0" w:color="auto"/>
              <w:right w:val="single" w:sz="4" w:space="0" w:color="auto"/>
            </w:tcBorders>
          </w:tcPr>
          <w:p w:rsidR="00A0147E" w:rsidRPr="00A0147E" w:rsidRDefault="00FC63DA" w:rsidP="000E55C4">
            <w:pPr>
              <w:autoSpaceDE w:val="0"/>
              <w:autoSpaceDN w:val="0"/>
              <w:adjustRightInd w:val="0"/>
              <w:rPr>
                <w:rFonts w:ascii="Times New Roman" w:hAnsi="Times New Roman"/>
                <w:bCs/>
                <w:sz w:val="24"/>
                <w:szCs w:val="24"/>
              </w:rPr>
            </w:pPr>
            <w:r w:rsidRPr="00FC63DA">
              <w:rPr>
                <w:rFonts w:ascii="Times New Roman" w:hAnsi="Times New Roman"/>
                <w:bCs/>
                <w:sz w:val="24"/>
                <w:szCs w:val="24"/>
              </w:rPr>
              <w:lastRenderedPageBreak/>
              <w:t>Официальный интернет-портал правовой информации http://www.pravo.gov.ru, 18.06.2020</w:t>
            </w:r>
          </w:p>
        </w:tc>
      </w:tr>
      <w:tr w:rsidR="00AF659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6593" w:rsidRPr="008904AF" w:rsidRDefault="00AF659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D6598" w:rsidRPr="00FD6598" w:rsidRDefault="00FD6598" w:rsidP="00FD6598">
            <w:pPr>
              <w:autoSpaceDE w:val="0"/>
              <w:autoSpaceDN w:val="0"/>
              <w:adjustRightInd w:val="0"/>
              <w:ind w:right="-108"/>
              <w:rPr>
                <w:rFonts w:ascii="Times New Roman" w:hAnsi="Times New Roman"/>
                <w:sz w:val="24"/>
                <w:szCs w:val="24"/>
              </w:rPr>
            </w:pPr>
            <w:r w:rsidRPr="00FD6598">
              <w:rPr>
                <w:rFonts w:ascii="Times New Roman" w:hAnsi="Times New Roman"/>
                <w:sz w:val="24"/>
                <w:szCs w:val="24"/>
              </w:rPr>
              <w:tab/>
              <w:t>Постановление Правительства Иркутской области от 17.06.2020 N 465-пп</w:t>
            </w:r>
          </w:p>
          <w:p w:rsidR="00AF6593" w:rsidRPr="000E55C4" w:rsidRDefault="00FD6598" w:rsidP="00FD6598">
            <w:pPr>
              <w:autoSpaceDE w:val="0"/>
              <w:autoSpaceDN w:val="0"/>
              <w:adjustRightInd w:val="0"/>
              <w:ind w:right="-108"/>
              <w:rPr>
                <w:rFonts w:ascii="Times New Roman" w:hAnsi="Times New Roman"/>
                <w:sz w:val="24"/>
                <w:szCs w:val="24"/>
              </w:rPr>
            </w:pPr>
            <w:r w:rsidRPr="00FD6598">
              <w:rPr>
                <w:rFonts w:ascii="Times New Roman" w:hAnsi="Times New Roman"/>
                <w:sz w:val="24"/>
                <w:szCs w:val="24"/>
              </w:rPr>
              <w:tab/>
              <w:t>"О внесении изменений в Положение о порядке формирования областного Реестра молодежных и детских общественных объединений"</w:t>
            </w:r>
          </w:p>
        </w:tc>
        <w:tc>
          <w:tcPr>
            <w:tcW w:w="8079" w:type="dxa"/>
            <w:tcBorders>
              <w:top w:val="single" w:sz="4" w:space="0" w:color="auto"/>
              <w:left w:val="single" w:sz="4" w:space="0" w:color="auto"/>
              <w:bottom w:val="single" w:sz="4" w:space="0" w:color="auto"/>
              <w:right w:val="single" w:sz="4" w:space="0" w:color="auto"/>
            </w:tcBorders>
          </w:tcPr>
          <w:p w:rsidR="00AF6593" w:rsidRPr="000E55C4" w:rsidRDefault="00FD6598" w:rsidP="00FD6598">
            <w:pPr>
              <w:autoSpaceDE w:val="0"/>
              <w:autoSpaceDN w:val="0"/>
              <w:adjustRightInd w:val="0"/>
              <w:jc w:val="both"/>
              <w:rPr>
                <w:rFonts w:ascii="Times New Roman" w:hAnsi="Times New Roman"/>
                <w:bCs/>
              </w:rPr>
            </w:pPr>
            <w:r w:rsidRPr="00FD6598">
              <w:rPr>
                <w:rFonts w:ascii="Times New Roman" w:hAnsi="Times New Roman"/>
                <w:bCs/>
              </w:rPr>
              <w:t>Изменениями, внесенными в постановление Правительства Иркутской области от 4 марта 2009 года N 44-пп, установлено, что заявления о включении в областной Реестр молодежных и детских общественных объединений с необходимыми документами представляются в министерство по молодежной политике Иркутской области в срок до 1 сентября (ранее - до 1 июня) года, предшествующего году включения в Реестр.</w:t>
            </w:r>
          </w:p>
        </w:tc>
        <w:tc>
          <w:tcPr>
            <w:tcW w:w="3261" w:type="dxa"/>
            <w:tcBorders>
              <w:top w:val="single" w:sz="4" w:space="0" w:color="auto"/>
              <w:left w:val="single" w:sz="4" w:space="0" w:color="auto"/>
              <w:bottom w:val="single" w:sz="4" w:space="0" w:color="auto"/>
              <w:right w:val="single" w:sz="4" w:space="0" w:color="auto"/>
            </w:tcBorders>
          </w:tcPr>
          <w:p w:rsidR="00FD6598" w:rsidRPr="00FD6598" w:rsidRDefault="00FD6598" w:rsidP="00FD6598">
            <w:pPr>
              <w:autoSpaceDE w:val="0"/>
              <w:autoSpaceDN w:val="0"/>
              <w:adjustRightInd w:val="0"/>
              <w:rPr>
                <w:rFonts w:ascii="Times New Roman" w:hAnsi="Times New Roman"/>
                <w:bCs/>
                <w:sz w:val="24"/>
                <w:szCs w:val="24"/>
              </w:rPr>
            </w:pPr>
            <w:r w:rsidRPr="00FD6598">
              <w:rPr>
                <w:rFonts w:ascii="Times New Roman" w:hAnsi="Times New Roman"/>
                <w:bCs/>
                <w:sz w:val="24"/>
                <w:szCs w:val="24"/>
              </w:rPr>
              <w:t>Официальный интернет-портал правовой информации http://www.pravo.gov.ru, 18.06.2020,</w:t>
            </w:r>
          </w:p>
          <w:p w:rsidR="00AF6593" w:rsidRPr="000E55C4" w:rsidRDefault="00FD6598" w:rsidP="00FD6598">
            <w:pPr>
              <w:autoSpaceDE w:val="0"/>
              <w:autoSpaceDN w:val="0"/>
              <w:adjustRightInd w:val="0"/>
              <w:rPr>
                <w:rFonts w:ascii="Times New Roman" w:hAnsi="Times New Roman"/>
                <w:bCs/>
                <w:sz w:val="24"/>
                <w:szCs w:val="24"/>
              </w:rPr>
            </w:pPr>
            <w:r w:rsidRPr="00FD6598">
              <w:rPr>
                <w:rFonts w:ascii="Times New Roman" w:hAnsi="Times New Roman"/>
                <w:bCs/>
                <w:sz w:val="24"/>
                <w:szCs w:val="24"/>
              </w:rPr>
              <w:t>Официальный интернет-портал правовой информации Иркутской области http://www.ogirk.ru, 29.06.2020</w:t>
            </w:r>
          </w:p>
        </w:tc>
      </w:tr>
      <w:tr w:rsidR="000078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Постановление Правительства Иркутской области от 01.06.2020 N 398-пп</w:t>
            </w:r>
          </w:p>
          <w:p w:rsidR="000078E5" w:rsidRPr="00A0147E"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"Об установлении Порядка размещения сведений о находящихся в границах муниципального образования Иркутской области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tc>
        <w:tc>
          <w:tcPr>
            <w:tcW w:w="8079" w:type="dxa"/>
            <w:tcBorders>
              <w:top w:val="single" w:sz="4" w:space="0" w:color="auto"/>
              <w:left w:val="single" w:sz="4" w:space="0" w:color="auto"/>
              <w:bottom w:val="single" w:sz="4" w:space="0" w:color="auto"/>
              <w:right w:val="single" w:sz="4" w:space="0" w:color="auto"/>
            </w:tcBorders>
          </w:tcPr>
          <w:p w:rsidR="000078E5" w:rsidRPr="00A0147E" w:rsidRDefault="005021CE" w:rsidP="005021CE">
            <w:pPr>
              <w:autoSpaceDE w:val="0"/>
              <w:autoSpaceDN w:val="0"/>
              <w:adjustRightInd w:val="0"/>
              <w:jc w:val="both"/>
              <w:rPr>
                <w:rFonts w:ascii="Times New Roman" w:hAnsi="Times New Roman"/>
                <w:bCs/>
              </w:rPr>
            </w:pPr>
            <w:r w:rsidRPr="005021CE">
              <w:rPr>
                <w:rFonts w:ascii="Times New Roman" w:hAnsi="Times New Roman"/>
                <w:bCs/>
              </w:rPr>
              <w:t>Порядком установлено, что сведения об организациях включают в себя: адрес организации; полное наименование организации; фирменное наименование организации (для коммерческих организаций). Определено, что органы местного самоуправления городских и сельских поселений Иркутской области осуществляют сбор сведений об организациях и не позднее 5 марта, 5 июня, 5 сентября, 5 декабря текущего года предоставляют собранные сведения об организациях в органы местного самоуправления муниципального района Иркутской области, в границах которого находится соответствующее поселение. Органы местного самоуправления муниципальных районов Иркутской области размещают сведения об организациях на своих официальных сайтах в информационно-телекоммуникационной сети "Интернет" не позднее 15 марта, 15 июня, 15 сентября, 15 декабря текущего года. Органы местного самоуправления городских округов Иркутской области размещают сведения об организациях на своих официальных сайтах в информационно-телекоммуникационной сети "Интернет" не позднее 15 марта, 15 июня, 15 сентября, 15 декабря текущего года. Предусмотрено, что при наличии у организации территориально обособленных структурных подразделений, находящихся в границах соответствующего городского округа или муниципального района, дополнительно указывается адрес и полное наименование каждого такого подразделения, предназначенного для детей.</w:t>
            </w:r>
          </w:p>
        </w:tc>
        <w:tc>
          <w:tcPr>
            <w:tcW w:w="3261"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http://www.pravo.gov.ru, 03.06.2020,</w:t>
            </w:r>
          </w:p>
          <w:p w:rsidR="000078E5" w:rsidRPr="00A0147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Иркутской области http://www.ogirk.ru, 03.06.2020</w:t>
            </w:r>
          </w:p>
        </w:tc>
      </w:tr>
      <w:tr w:rsidR="00E9439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94398" w:rsidRPr="008904AF" w:rsidRDefault="00E94398"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ind w:right="-108"/>
              <w:rPr>
                <w:rFonts w:ascii="Times New Roman" w:hAnsi="Times New Roman"/>
                <w:sz w:val="24"/>
                <w:szCs w:val="24"/>
              </w:rPr>
            </w:pPr>
            <w:r w:rsidRPr="00E94398">
              <w:rPr>
                <w:rFonts w:ascii="Times New Roman" w:hAnsi="Times New Roman"/>
                <w:sz w:val="24"/>
                <w:szCs w:val="24"/>
              </w:rPr>
              <w:tab/>
              <w:t>Постановление Правительства Иркутской области от 29.05.2020 N 390-пп</w:t>
            </w:r>
          </w:p>
          <w:p w:rsidR="00E94398" w:rsidRPr="005021CE" w:rsidRDefault="00E94398" w:rsidP="00E94398">
            <w:pPr>
              <w:autoSpaceDE w:val="0"/>
              <w:autoSpaceDN w:val="0"/>
              <w:adjustRightInd w:val="0"/>
              <w:ind w:right="-108"/>
              <w:rPr>
                <w:rFonts w:ascii="Times New Roman" w:hAnsi="Times New Roman"/>
                <w:sz w:val="24"/>
                <w:szCs w:val="24"/>
              </w:rPr>
            </w:pPr>
            <w:r w:rsidRPr="00E94398">
              <w:rPr>
                <w:rFonts w:ascii="Times New Roman" w:hAnsi="Times New Roman"/>
                <w:sz w:val="24"/>
                <w:szCs w:val="24"/>
              </w:rPr>
              <w:lastRenderedPageBreak/>
              <w:tab/>
              <w:t>"Об утверждении Положения о порядке и условиях предоставления гражданам,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проживающим на территории Иркутской области, осуществляющим трудовую деятельность на основании трудового договора (служебного контракта) и имеющим детей, дополнительной меры социальной поддержки в виде социальной выплаты на приобретение жилого помещения"</w:t>
            </w:r>
          </w:p>
        </w:tc>
        <w:tc>
          <w:tcPr>
            <w:tcW w:w="8079" w:type="dxa"/>
            <w:tcBorders>
              <w:top w:val="single" w:sz="4" w:space="0" w:color="auto"/>
              <w:left w:val="single" w:sz="4" w:space="0" w:color="auto"/>
              <w:bottom w:val="single" w:sz="4" w:space="0" w:color="auto"/>
              <w:right w:val="single" w:sz="4" w:space="0" w:color="auto"/>
            </w:tcBorders>
          </w:tcPr>
          <w:p w:rsidR="00E94398" w:rsidRPr="005021CE" w:rsidRDefault="00E94398" w:rsidP="005021CE">
            <w:pPr>
              <w:autoSpaceDE w:val="0"/>
              <w:autoSpaceDN w:val="0"/>
              <w:adjustRightInd w:val="0"/>
              <w:jc w:val="both"/>
              <w:rPr>
                <w:rFonts w:ascii="Times New Roman" w:hAnsi="Times New Roman"/>
                <w:bCs/>
              </w:rPr>
            </w:pPr>
            <w:r w:rsidRPr="00E94398">
              <w:rPr>
                <w:rFonts w:ascii="Times New Roman" w:hAnsi="Times New Roman"/>
                <w:bCs/>
              </w:rPr>
              <w:lastRenderedPageBreak/>
              <w:t xml:space="preserve">Положением установлено, что право на социальную выплату имеют граждане, отвечающие следующим условиям: гражданин включен в список детей-сирот и детей, оставшихся без попечения родителей, лиц из числа детей-сирот и детей, </w:t>
            </w:r>
            <w:r w:rsidRPr="00E94398">
              <w:rPr>
                <w:rFonts w:ascii="Times New Roman" w:hAnsi="Times New Roman"/>
                <w:bCs/>
              </w:rPr>
              <w:lastRenderedPageBreak/>
              <w:t>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Иркутской области, в соответствии с региональным законодательством; гражданину не предоставлено соответствующее законодательству области благоустроенное жилое помещение специализированного жилищного фонда Иркутской области; гражданин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за исключением жилого помещения, в целях приобретения которого предоставляется социальная выплата; гражданин осуществляет трудовую деятельность на основании трудового договора (служебного контракта); гражданин воспитывает ребенка (детей), в том числе усыновленных (удочеренных), и проживает совместно с ним (ними). При этом закреплено, что социальная выплата предоставляется гражданину однократно при соблюдении следующих условий ее использования: гражданин приобрел жилое помещение либо заключил договор участия в долевом строительстве многоквартирного дома или соглашение (договор), на основании которого произведена уступка прав требований участника долевого строительства по договору участия в долевом строительстве многоквартирного дома; общая площадь жилого помещения, приобретаемого гражданином с использованием социальной выплаты, должна составлять не менее 33 квадратных метров. Кроме того, предусмотрено, что в случае представления гражданином либо его представителем недостоверных сведений, содержащихся в заявлении и (или) документах, повлекших незаконное предоставление социальной выплаты, ущерб, причиненный областному бюджету, возмещается в порядке, установленном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lastRenderedPageBreak/>
              <w:t xml:space="preserve">Официальный интернет-портал правовой информации Иркутской </w:t>
            </w:r>
            <w:r w:rsidRPr="00E94398">
              <w:rPr>
                <w:rFonts w:ascii="Times New Roman" w:hAnsi="Times New Roman"/>
                <w:bCs/>
                <w:sz w:val="24"/>
                <w:szCs w:val="24"/>
              </w:rPr>
              <w:lastRenderedPageBreak/>
              <w:t>области http://www.ogirk.ru, 02.06.2020,</w:t>
            </w:r>
          </w:p>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Официальный интернет-портал правовой информации http://www.pravo.gov.ru, 04.06.2020,</w:t>
            </w:r>
          </w:p>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"Областная", N 63, 17.06.2020,</w:t>
            </w:r>
          </w:p>
          <w:p w:rsidR="00E94398" w:rsidRPr="005021CE"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Официальный интернет-портал правовой информации Иркутской области http://www.ogirk.ru, 17.06.2020</w:t>
            </w:r>
          </w:p>
        </w:tc>
      </w:tr>
      <w:tr w:rsidR="00E9439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94398" w:rsidRPr="008904AF" w:rsidRDefault="00E94398"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ind w:right="-108"/>
              <w:rPr>
                <w:rFonts w:ascii="Times New Roman" w:hAnsi="Times New Roman"/>
                <w:sz w:val="24"/>
                <w:szCs w:val="24"/>
              </w:rPr>
            </w:pPr>
            <w:r w:rsidRPr="00E94398">
              <w:rPr>
                <w:rFonts w:ascii="Times New Roman" w:hAnsi="Times New Roman"/>
                <w:sz w:val="24"/>
                <w:szCs w:val="24"/>
              </w:rPr>
              <w:tab/>
              <w:t>Постановление Правительства Иркутской области от 15.06.2020 N 450-пп</w:t>
            </w:r>
          </w:p>
          <w:p w:rsidR="00E94398" w:rsidRPr="00E94398" w:rsidRDefault="00E94398" w:rsidP="00E94398">
            <w:pPr>
              <w:autoSpaceDE w:val="0"/>
              <w:autoSpaceDN w:val="0"/>
              <w:adjustRightInd w:val="0"/>
              <w:ind w:right="-108"/>
              <w:rPr>
                <w:rFonts w:ascii="Times New Roman" w:hAnsi="Times New Roman"/>
                <w:sz w:val="24"/>
                <w:szCs w:val="24"/>
              </w:rPr>
            </w:pPr>
            <w:r w:rsidRPr="00E94398">
              <w:rPr>
                <w:rFonts w:ascii="Times New Roman" w:hAnsi="Times New Roman"/>
                <w:sz w:val="24"/>
                <w:szCs w:val="24"/>
              </w:rPr>
              <w:tab/>
              <w:t>"О внесении изменений в Положение о порядке заключения договора о предоставлении торгового места на розничных рынках, организованных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jc w:val="both"/>
              <w:rPr>
                <w:rFonts w:ascii="Times New Roman" w:hAnsi="Times New Roman"/>
                <w:bCs/>
              </w:rPr>
            </w:pPr>
            <w:r w:rsidRPr="00E94398">
              <w:rPr>
                <w:rFonts w:ascii="Times New Roman" w:hAnsi="Times New Roman"/>
                <w:bCs/>
              </w:rPr>
              <w:t>Изменениями, внесенными в постановление администрации Иркутской области от 12 апреля 2007 года N 62-па, скорректирован перечень документов, необходимых для заключения договора о предоставлении торгового места. В частности, из перечня исключены копии учредительных документов для юридических лиц. Форма заявления о заключении договора о предоставлении торгового места изложена в новой редакции.</w:t>
            </w:r>
          </w:p>
          <w:p w:rsidR="00E94398" w:rsidRPr="00E94398" w:rsidRDefault="00E94398" w:rsidP="005021CE">
            <w:pPr>
              <w:autoSpaceDE w:val="0"/>
              <w:autoSpaceDN w:val="0"/>
              <w:adjustRightInd w:val="0"/>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Официальный интернет-портал правовой информации Иркутской области http://www.ogirk.ru, 16.06.2020,</w:t>
            </w:r>
          </w:p>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Официальный интернет-портал правовой информации http://www.pravo.gov.ru, 17.06.2020,</w:t>
            </w:r>
          </w:p>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"Областная", N 73, 10.07.2020</w:t>
            </w:r>
          </w:p>
        </w:tc>
      </w:tr>
      <w:tr w:rsidR="00E9439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94398" w:rsidRPr="008904AF" w:rsidRDefault="00E94398"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ind w:right="-108"/>
              <w:rPr>
                <w:rFonts w:ascii="Times New Roman" w:hAnsi="Times New Roman"/>
                <w:sz w:val="24"/>
                <w:szCs w:val="24"/>
              </w:rPr>
            </w:pPr>
            <w:r w:rsidRPr="00E94398">
              <w:rPr>
                <w:rFonts w:ascii="Times New Roman" w:hAnsi="Times New Roman"/>
                <w:sz w:val="24"/>
                <w:szCs w:val="24"/>
              </w:rPr>
              <w:tab/>
              <w:t>Постановление Правительства Иркутской области от 15.06.2020 N 452-пп</w:t>
            </w:r>
          </w:p>
          <w:p w:rsidR="00E94398" w:rsidRPr="00E94398" w:rsidRDefault="00E94398" w:rsidP="00E94398">
            <w:pPr>
              <w:autoSpaceDE w:val="0"/>
              <w:autoSpaceDN w:val="0"/>
              <w:adjustRightInd w:val="0"/>
              <w:ind w:right="-108"/>
              <w:rPr>
                <w:rFonts w:ascii="Times New Roman" w:hAnsi="Times New Roman"/>
                <w:sz w:val="24"/>
                <w:szCs w:val="24"/>
              </w:rPr>
            </w:pPr>
            <w:r w:rsidRPr="00E94398">
              <w:rPr>
                <w:rFonts w:ascii="Times New Roman" w:hAnsi="Times New Roman"/>
                <w:sz w:val="24"/>
                <w:szCs w:val="24"/>
              </w:rPr>
              <w:tab/>
              <w:t>"О внесении изменения в строку 9318 раздела "Шелеховский район" результатов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jc w:val="both"/>
              <w:rPr>
                <w:rFonts w:ascii="Times New Roman" w:hAnsi="Times New Roman"/>
                <w:bCs/>
              </w:rPr>
            </w:pPr>
            <w:r w:rsidRPr="00E94398">
              <w:rPr>
                <w:rFonts w:ascii="Times New Roman" w:hAnsi="Times New Roman"/>
                <w:bCs/>
              </w:rPr>
              <w:t>Кадастровая стоимость земельного участка с кадастровым номером 38:27:020016:3, расположенного в Шелеховском районе, установлена в размере 14,78 руб./1 кв. м (ранее - 41,14 руб./1 кв. м).</w:t>
            </w:r>
          </w:p>
        </w:tc>
        <w:tc>
          <w:tcPr>
            <w:tcW w:w="3261" w:type="dxa"/>
            <w:tcBorders>
              <w:top w:val="single" w:sz="4" w:space="0" w:color="auto"/>
              <w:left w:val="single" w:sz="4" w:space="0" w:color="auto"/>
              <w:bottom w:val="single" w:sz="4" w:space="0" w:color="auto"/>
              <w:right w:val="single" w:sz="4" w:space="0" w:color="auto"/>
            </w:tcBorders>
          </w:tcPr>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Официальный интернет-портал правовой информации Иркутской области http://www.ogirk.ru, 16.06.2020,</w:t>
            </w:r>
          </w:p>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Официальный интернет-портал правовой информации http://www.pravo.gov.ru, 22.06.2020,</w:t>
            </w:r>
          </w:p>
          <w:p w:rsidR="00E94398" w:rsidRPr="00E94398" w:rsidRDefault="00E94398" w:rsidP="00E94398">
            <w:pPr>
              <w:autoSpaceDE w:val="0"/>
              <w:autoSpaceDN w:val="0"/>
              <w:adjustRightInd w:val="0"/>
              <w:rPr>
                <w:rFonts w:ascii="Times New Roman" w:hAnsi="Times New Roman"/>
                <w:bCs/>
                <w:sz w:val="24"/>
                <w:szCs w:val="24"/>
              </w:rPr>
            </w:pPr>
            <w:r w:rsidRPr="00E94398">
              <w:rPr>
                <w:rFonts w:ascii="Times New Roman" w:hAnsi="Times New Roman"/>
                <w:bCs/>
                <w:sz w:val="24"/>
                <w:szCs w:val="24"/>
              </w:rPr>
              <w:t>"Областная", N 73, 10.07.2020</w:t>
            </w:r>
          </w:p>
        </w:tc>
      </w:tr>
      <w:tr w:rsidR="00181D1F" w:rsidRPr="00206E40" w:rsidTr="00557A90">
        <w:trPr>
          <w:trHeight w:val="24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Указ Губернатора Иркутской области от 01.06.2020 N 168-уг</w:t>
            </w:r>
          </w:p>
          <w:p w:rsidR="00181D1F" w:rsidRPr="00181D1F" w:rsidRDefault="005021CE" w:rsidP="005021CE">
            <w:pPr>
              <w:autoSpaceDE w:val="0"/>
              <w:autoSpaceDN w:val="0"/>
              <w:adjustRightInd w:val="0"/>
              <w:ind w:right="-108"/>
              <w:rPr>
                <w:rFonts w:ascii="Times New Roman" w:hAnsi="Times New Roman"/>
                <w:sz w:val="24"/>
                <w:szCs w:val="24"/>
              </w:rPr>
            </w:pPr>
            <w:r w:rsidRPr="005021CE">
              <w:rPr>
                <w:rFonts w:ascii="Times New Roman" w:hAnsi="Times New Roman"/>
                <w:sz w:val="24"/>
                <w:szCs w:val="24"/>
              </w:rPr>
              <w:tab/>
              <w:t>"О внесении изменения в подпункт "д" пункта 8 Положения о премиях Губернатора Иркутской области работникам государственных учреждений культуры Иркутской области и муниципальных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81D1F" w:rsidRPr="00181D1F" w:rsidRDefault="005021CE" w:rsidP="0098514A">
            <w:pPr>
              <w:autoSpaceDE w:val="0"/>
              <w:autoSpaceDN w:val="0"/>
              <w:adjustRightInd w:val="0"/>
              <w:jc w:val="both"/>
              <w:rPr>
                <w:rFonts w:ascii="Times New Roman" w:hAnsi="Times New Roman"/>
                <w:bCs/>
              </w:rPr>
            </w:pPr>
            <w:r w:rsidRPr="005021CE">
              <w:rPr>
                <w:rFonts w:ascii="Times New Roman" w:hAnsi="Times New Roman"/>
                <w:bCs/>
              </w:rPr>
              <w:t>Изменениями, внесенными в указ Губернатора Иркутской области от 28 декабря 2011 года N 386-уг, определено, что выдвижение кандидатов для участия в конкурсном отборе осуществляется путем представления всех необходимых документов, в том числе копии трудовой книжки, заверенной по месту работы, и (или) сведений о трудовой деятельности на бумажном носителе, заверенных надлежащим образом, или в форме электронного документа, подписанного усиленной квалифицированной электронной подписью.</w:t>
            </w:r>
          </w:p>
        </w:tc>
        <w:tc>
          <w:tcPr>
            <w:tcW w:w="3261" w:type="dxa"/>
            <w:tcBorders>
              <w:top w:val="single" w:sz="4" w:space="0" w:color="auto"/>
              <w:left w:val="single" w:sz="4" w:space="0" w:color="auto"/>
              <w:bottom w:val="single" w:sz="4" w:space="0" w:color="auto"/>
              <w:right w:val="single" w:sz="4" w:space="0" w:color="auto"/>
            </w:tcBorders>
          </w:tcPr>
          <w:p w:rsidR="005021CE" w:rsidRPr="005021CE"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Иркутской области http://www.ogirk.ru, 03.06.2020,</w:t>
            </w:r>
          </w:p>
          <w:p w:rsidR="00181D1F" w:rsidRPr="00181D1F" w:rsidRDefault="005021CE" w:rsidP="005021CE">
            <w:pPr>
              <w:autoSpaceDE w:val="0"/>
              <w:autoSpaceDN w:val="0"/>
              <w:adjustRightInd w:val="0"/>
              <w:rPr>
                <w:rFonts w:ascii="Times New Roman" w:hAnsi="Times New Roman"/>
                <w:bCs/>
                <w:sz w:val="24"/>
                <w:szCs w:val="24"/>
              </w:rPr>
            </w:pPr>
            <w:r w:rsidRPr="005021CE">
              <w:rPr>
                <w:rFonts w:ascii="Times New Roman" w:hAnsi="Times New Roman"/>
                <w:bCs/>
                <w:sz w:val="24"/>
                <w:szCs w:val="24"/>
              </w:rPr>
              <w:t>Официальный интернет-портал правовой информации http://www.pravo.gov.ru, 09.06.2020</w:t>
            </w:r>
          </w:p>
        </w:tc>
      </w:tr>
    </w:tbl>
    <w:p w:rsidR="00BE1434" w:rsidRPr="005D584D" w:rsidRDefault="00BE1434" w:rsidP="0050447C">
      <w:pPr>
        <w:rPr>
          <w:sz w:val="24"/>
          <w:szCs w:val="24"/>
        </w:rPr>
      </w:pPr>
      <w:bookmarkStart w:id="0" w:name="_GoBack"/>
      <w:bookmarkEnd w:id="0"/>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79" w:rsidRDefault="006E0179" w:rsidP="00206E40">
      <w:pPr>
        <w:spacing w:after="0" w:line="240" w:lineRule="auto"/>
      </w:pPr>
      <w:r>
        <w:separator/>
      </w:r>
    </w:p>
  </w:endnote>
  <w:endnote w:type="continuationSeparator" w:id="0">
    <w:p w:rsidR="006E0179" w:rsidRDefault="006E0179"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79" w:rsidRDefault="006E0179" w:rsidP="00206E40">
      <w:pPr>
        <w:spacing w:after="0" w:line="240" w:lineRule="auto"/>
      </w:pPr>
      <w:r>
        <w:separator/>
      </w:r>
    </w:p>
  </w:footnote>
  <w:footnote w:type="continuationSeparator" w:id="0">
    <w:p w:rsidR="006E0179" w:rsidRDefault="006E0179" w:rsidP="00206E40">
      <w:pPr>
        <w:spacing w:after="0" w:line="240" w:lineRule="auto"/>
      </w:pPr>
      <w:r>
        <w:continuationSeparator/>
      </w:r>
    </w:p>
  </w:footnote>
  <w:footnote w:id="1">
    <w:p w:rsidR="000404F5" w:rsidRDefault="000404F5"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3026C"/>
    <w:rsid w:val="00034198"/>
    <w:rsid w:val="000404F5"/>
    <w:rsid w:val="000413C6"/>
    <w:rsid w:val="00042318"/>
    <w:rsid w:val="0004281B"/>
    <w:rsid w:val="0004441E"/>
    <w:rsid w:val="00054A39"/>
    <w:rsid w:val="0006163C"/>
    <w:rsid w:val="00062151"/>
    <w:rsid w:val="000627E8"/>
    <w:rsid w:val="00066E8C"/>
    <w:rsid w:val="00067FCD"/>
    <w:rsid w:val="000775DE"/>
    <w:rsid w:val="0008059F"/>
    <w:rsid w:val="000A18C4"/>
    <w:rsid w:val="000A1D95"/>
    <w:rsid w:val="000A2980"/>
    <w:rsid w:val="000B170D"/>
    <w:rsid w:val="000B20F5"/>
    <w:rsid w:val="000B5432"/>
    <w:rsid w:val="000B7615"/>
    <w:rsid w:val="000C2294"/>
    <w:rsid w:val="000C36FE"/>
    <w:rsid w:val="000D151A"/>
    <w:rsid w:val="000D3D7B"/>
    <w:rsid w:val="000D7432"/>
    <w:rsid w:val="000E051B"/>
    <w:rsid w:val="000E200B"/>
    <w:rsid w:val="000E20F2"/>
    <w:rsid w:val="000E33B5"/>
    <w:rsid w:val="000E40D0"/>
    <w:rsid w:val="000E55C4"/>
    <w:rsid w:val="000E5926"/>
    <w:rsid w:val="000E7622"/>
    <w:rsid w:val="000F0DD1"/>
    <w:rsid w:val="000F1A9F"/>
    <w:rsid w:val="000F24F4"/>
    <w:rsid w:val="000F37D0"/>
    <w:rsid w:val="000F41A3"/>
    <w:rsid w:val="000F451A"/>
    <w:rsid w:val="000F6F09"/>
    <w:rsid w:val="00106118"/>
    <w:rsid w:val="00111408"/>
    <w:rsid w:val="001126D0"/>
    <w:rsid w:val="00112F10"/>
    <w:rsid w:val="00113A48"/>
    <w:rsid w:val="00125603"/>
    <w:rsid w:val="001341B6"/>
    <w:rsid w:val="00134A21"/>
    <w:rsid w:val="001413AC"/>
    <w:rsid w:val="001422C5"/>
    <w:rsid w:val="001543E6"/>
    <w:rsid w:val="001568BE"/>
    <w:rsid w:val="00157377"/>
    <w:rsid w:val="00166DE1"/>
    <w:rsid w:val="00170555"/>
    <w:rsid w:val="0017206B"/>
    <w:rsid w:val="00173CD3"/>
    <w:rsid w:val="00181D1F"/>
    <w:rsid w:val="00186F73"/>
    <w:rsid w:val="001932D6"/>
    <w:rsid w:val="00195604"/>
    <w:rsid w:val="001973F9"/>
    <w:rsid w:val="001A157D"/>
    <w:rsid w:val="001A4618"/>
    <w:rsid w:val="001A5E63"/>
    <w:rsid w:val="001B64B2"/>
    <w:rsid w:val="001B7F43"/>
    <w:rsid w:val="001C4A03"/>
    <w:rsid w:val="001D063E"/>
    <w:rsid w:val="001D1DFE"/>
    <w:rsid w:val="001D2547"/>
    <w:rsid w:val="001D51C6"/>
    <w:rsid w:val="001F6472"/>
    <w:rsid w:val="001F71F5"/>
    <w:rsid w:val="00200105"/>
    <w:rsid w:val="00206051"/>
    <w:rsid w:val="0020629C"/>
    <w:rsid w:val="00206E40"/>
    <w:rsid w:val="00210DAF"/>
    <w:rsid w:val="002132CA"/>
    <w:rsid w:val="00213300"/>
    <w:rsid w:val="0023442C"/>
    <w:rsid w:val="00234B58"/>
    <w:rsid w:val="00242889"/>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64F"/>
    <w:rsid w:val="002B1845"/>
    <w:rsid w:val="002B1D78"/>
    <w:rsid w:val="002B2711"/>
    <w:rsid w:val="002B4419"/>
    <w:rsid w:val="002C00AC"/>
    <w:rsid w:val="002C4E44"/>
    <w:rsid w:val="002C71A0"/>
    <w:rsid w:val="002D735F"/>
    <w:rsid w:val="002E1486"/>
    <w:rsid w:val="002E3EB8"/>
    <w:rsid w:val="002E63FC"/>
    <w:rsid w:val="002E6E06"/>
    <w:rsid w:val="002F09A2"/>
    <w:rsid w:val="002F533D"/>
    <w:rsid w:val="00320394"/>
    <w:rsid w:val="00321927"/>
    <w:rsid w:val="00324EAF"/>
    <w:rsid w:val="0033081C"/>
    <w:rsid w:val="00334B26"/>
    <w:rsid w:val="00335136"/>
    <w:rsid w:val="00335DCB"/>
    <w:rsid w:val="003402AE"/>
    <w:rsid w:val="0034221F"/>
    <w:rsid w:val="00344354"/>
    <w:rsid w:val="003459A7"/>
    <w:rsid w:val="0034665A"/>
    <w:rsid w:val="00346DEF"/>
    <w:rsid w:val="003512D4"/>
    <w:rsid w:val="00354A6F"/>
    <w:rsid w:val="003553FF"/>
    <w:rsid w:val="003603C0"/>
    <w:rsid w:val="003653C7"/>
    <w:rsid w:val="00372C1C"/>
    <w:rsid w:val="0037473F"/>
    <w:rsid w:val="0038100E"/>
    <w:rsid w:val="003814EB"/>
    <w:rsid w:val="003817A6"/>
    <w:rsid w:val="003908B2"/>
    <w:rsid w:val="003A5B79"/>
    <w:rsid w:val="003B051B"/>
    <w:rsid w:val="003C2CA4"/>
    <w:rsid w:val="003C340C"/>
    <w:rsid w:val="003C4D55"/>
    <w:rsid w:val="003D014C"/>
    <w:rsid w:val="003D6BD5"/>
    <w:rsid w:val="003E4907"/>
    <w:rsid w:val="003F010D"/>
    <w:rsid w:val="0040417B"/>
    <w:rsid w:val="00411912"/>
    <w:rsid w:val="00443F2C"/>
    <w:rsid w:val="0044471D"/>
    <w:rsid w:val="00444DA6"/>
    <w:rsid w:val="00454CE6"/>
    <w:rsid w:val="00461FAD"/>
    <w:rsid w:val="0046410C"/>
    <w:rsid w:val="004661DA"/>
    <w:rsid w:val="00466B57"/>
    <w:rsid w:val="00477B53"/>
    <w:rsid w:val="0048392A"/>
    <w:rsid w:val="00486C9C"/>
    <w:rsid w:val="004874EC"/>
    <w:rsid w:val="004920E4"/>
    <w:rsid w:val="00493A6A"/>
    <w:rsid w:val="0049561F"/>
    <w:rsid w:val="004A2850"/>
    <w:rsid w:val="004A75B2"/>
    <w:rsid w:val="004B4114"/>
    <w:rsid w:val="004C4F80"/>
    <w:rsid w:val="004C5169"/>
    <w:rsid w:val="004D159F"/>
    <w:rsid w:val="004D74F2"/>
    <w:rsid w:val="004E10A0"/>
    <w:rsid w:val="004E1FBF"/>
    <w:rsid w:val="004E59C6"/>
    <w:rsid w:val="004E7842"/>
    <w:rsid w:val="004F6E93"/>
    <w:rsid w:val="004F6F4C"/>
    <w:rsid w:val="005021CE"/>
    <w:rsid w:val="0050447C"/>
    <w:rsid w:val="0051054D"/>
    <w:rsid w:val="00511A65"/>
    <w:rsid w:val="00511B75"/>
    <w:rsid w:val="00512D76"/>
    <w:rsid w:val="005132BF"/>
    <w:rsid w:val="0052108D"/>
    <w:rsid w:val="00523532"/>
    <w:rsid w:val="00531FDD"/>
    <w:rsid w:val="00532169"/>
    <w:rsid w:val="00532CE4"/>
    <w:rsid w:val="005469DC"/>
    <w:rsid w:val="00554389"/>
    <w:rsid w:val="005550F0"/>
    <w:rsid w:val="00557A90"/>
    <w:rsid w:val="00561BA1"/>
    <w:rsid w:val="00563E6E"/>
    <w:rsid w:val="00564ECF"/>
    <w:rsid w:val="0057063F"/>
    <w:rsid w:val="0057630F"/>
    <w:rsid w:val="00577361"/>
    <w:rsid w:val="00577472"/>
    <w:rsid w:val="00582637"/>
    <w:rsid w:val="00583141"/>
    <w:rsid w:val="0058330C"/>
    <w:rsid w:val="00583350"/>
    <w:rsid w:val="00584E22"/>
    <w:rsid w:val="0058669F"/>
    <w:rsid w:val="005934D6"/>
    <w:rsid w:val="00596C7E"/>
    <w:rsid w:val="005A0377"/>
    <w:rsid w:val="005A5AD8"/>
    <w:rsid w:val="005A6503"/>
    <w:rsid w:val="005B0C80"/>
    <w:rsid w:val="005B387D"/>
    <w:rsid w:val="005B55C9"/>
    <w:rsid w:val="005B6130"/>
    <w:rsid w:val="005B6E09"/>
    <w:rsid w:val="005B7FCA"/>
    <w:rsid w:val="005C35A2"/>
    <w:rsid w:val="005D0418"/>
    <w:rsid w:val="005D584D"/>
    <w:rsid w:val="005E1A74"/>
    <w:rsid w:val="005E3AD1"/>
    <w:rsid w:val="005E68C3"/>
    <w:rsid w:val="005F0DC4"/>
    <w:rsid w:val="005F3E3F"/>
    <w:rsid w:val="005F757B"/>
    <w:rsid w:val="00604FEA"/>
    <w:rsid w:val="0060696F"/>
    <w:rsid w:val="00610794"/>
    <w:rsid w:val="006126D8"/>
    <w:rsid w:val="006241E5"/>
    <w:rsid w:val="0062670B"/>
    <w:rsid w:val="00627A68"/>
    <w:rsid w:val="00631CB6"/>
    <w:rsid w:val="00631E7A"/>
    <w:rsid w:val="00634A39"/>
    <w:rsid w:val="00643308"/>
    <w:rsid w:val="00644A4F"/>
    <w:rsid w:val="006454B7"/>
    <w:rsid w:val="00645CAC"/>
    <w:rsid w:val="006563FF"/>
    <w:rsid w:val="006606C0"/>
    <w:rsid w:val="00663623"/>
    <w:rsid w:val="00663E33"/>
    <w:rsid w:val="00664F1E"/>
    <w:rsid w:val="00667047"/>
    <w:rsid w:val="0067282C"/>
    <w:rsid w:val="00676214"/>
    <w:rsid w:val="00677754"/>
    <w:rsid w:val="00681A6D"/>
    <w:rsid w:val="00682C15"/>
    <w:rsid w:val="0068725B"/>
    <w:rsid w:val="00695A63"/>
    <w:rsid w:val="006A4B2A"/>
    <w:rsid w:val="006A4DDA"/>
    <w:rsid w:val="006B531A"/>
    <w:rsid w:val="006C04B8"/>
    <w:rsid w:val="006C4997"/>
    <w:rsid w:val="006C6B3E"/>
    <w:rsid w:val="006C7109"/>
    <w:rsid w:val="006C75BD"/>
    <w:rsid w:val="006D3483"/>
    <w:rsid w:val="006D35D0"/>
    <w:rsid w:val="006D50B7"/>
    <w:rsid w:val="006D7369"/>
    <w:rsid w:val="006E0179"/>
    <w:rsid w:val="006E03B4"/>
    <w:rsid w:val="006E2470"/>
    <w:rsid w:val="006E307D"/>
    <w:rsid w:val="006E354B"/>
    <w:rsid w:val="006F2BB6"/>
    <w:rsid w:val="00701C98"/>
    <w:rsid w:val="00705F69"/>
    <w:rsid w:val="007062E0"/>
    <w:rsid w:val="00712F39"/>
    <w:rsid w:val="00716DDE"/>
    <w:rsid w:val="007246E4"/>
    <w:rsid w:val="0072590D"/>
    <w:rsid w:val="00726D74"/>
    <w:rsid w:val="00732B1C"/>
    <w:rsid w:val="00735AB9"/>
    <w:rsid w:val="00736F52"/>
    <w:rsid w:val="007522D7"/>
    <w:rsid w:val="0075513E"/>
    <w:rsid w:val="007565E8"/>
    <w:rsid w:val="007635FF"/>
    <w:rsid w:val="007656B7"/>
    <w:rsid w:val="00784F17"/>
    <w:rsid w:val="00785F2B"/>
    <w:rsid w:val="00790756"/>
    <w:rsid w:val="00792C66"/>
    <w:rsid w:val="00794371"/>
    <w:rsid w:val="007A324F"/>
    <w:rsid w:val="007A4812"/>
    <w:rsid w:val="007B4675"/>
    <w:rsid w:val="007B57EB"/>
    <w:rsid w:val="007C7795"/>
    <w:rsid w:val="007D013C"/>
    <w:rsid w:val="007F1E02"/>
    <w:rsid w:val="007F7893"/>
    <w:rsid w:val="00800E1A"/>
    <w:rsid w:val="0080329B"/>
    <w:rsid w:val="00807E39"/>
    <w:rsid w:val="008144A9"/>
    <w:rsid w:val="00814B8F"/>
    <w:rsid w:val="00814F04"/>
    <w:rsid w:val="00822562"/>
    <w:rsid w:val="008335A5"/>
    <w:rsid w:val="008352D6"/>
    <w:rsid w:val="00843E44"/>
    <w:rsid w:val="00856C03"/>
    <w:rsid w:val="008636BB"/>
    <w:rsid w:val="00872ECB"/>
    <w:rsid w:val="0087780B"/>
    <w:rsid w:val="00881506"/>
    <w:rsid w:val="008827E9"/>
    <w:rsid w:val="0088465C"/>
    <w:rsid w:val="008852D0"/>
    <w:rsid w:val="00885660"/>
    <w:rsid w:val="008904AF"/>
    <w:rsid w:val="00894480"/>
    <w:rsid w:val="00895263"/>
    <w:rsid w:val="008979A0"/>
    <w:rsid w:val="008A1F96"/>
    <w:rsid w:val="008A3EFC"/>
    <w:rsid w:val="008B60FC"/>
    <w:rsid w:val="008B771F"/>
    <w:rsid w:val="008C498F"/>
    <w:rsid w:val="008D10EB"/>
    <w:rsid w:val="008E49AE"/>
    <w:rsid w:val="008E6AB1"/>
    <w:rsid w:val="00901F5F"/>
    <w:rsid w:val="00906007"/>
    <w:rsid w:val="00906234"/>
    <w:rsid w:val="00907326"/>
    <w:rsid w:val="00912CBC"/>
    <w:rsid w:val="0091718D"/>
    <w:rsid w:val="00922816"/>
    <w:rsid w:val="00923D85"/>
    <w:rsid w:val="009306C8"/>
    <w:rsid w:val="0094549A"/>
    <w:rsid w:val="0095093A"/>
    <w:rsid w:val="0095140C"/>
    <w:rsid w:val="00951DD0"/>
    <w:rsid w:val="0095391B"/>
    <w:rsid w:val="009551CE"/>
    <w:rsid w:val="00962D4D"/>
    <w:rsid w:val="009647F0"/>
    <w:rsid w:val="0097020F"/>
    <w:rsid w:val="00970EC8"/>
    <w:rsid w:val="009711CC"/>
    <w:rsid w:val="00972A57"/>
    <w:rsid w:val="00974388"/>
    <w:rsid w:val="00980A69"/>
    <w:rsid w:val="009816D2"/>
    <w:rsid w:val="00983314"/>
    <w:rsid w:val="00984959"/>
    <w:rsid w:val="0098514A"/>
    <w:rsid w:val="00986722"/>
    <w:rsid w:val="00990AF1"/>
    <w:rsid w:val="009A0C81"/>
    <w:rsid w:val="009A394B"/>
    <w:rsid w:val="009A6A9A"/>
    <w:rsid w:val="009B3297"/>
    <w:rsid w:val="009B54AA"/>
    <w:rsid w:val="009D1849"/>
    <w:rsid w:val="009D521F"/>
    <w:rsid w:val="009D73F0"/>
    <w:rsid w:val="009E1AAD"/>
    <w:rsid w:val="009E2444"/>
    <w:rsid w:val="009E5967"/>
    <w:rsid w:val="009E7038"/>
    <w:rsid w:val="009E7B04"/>
    <w:rsid w:val="009F5B0E"/>
    <w:rsid w:val="009F609D"/>
    <w:rsid w:val="00A0147E"/>
    <w:rsid w:val="00A03657"/>
    <w:rsid w:val="00A20AF7"/>
    <w:rsid w:val="00A21541"/>
    <w:rsid w:val="00A22978"/>
    <w:rsid w:val="00A27AF5"/>
    <w:rsid w:val="00A34E9D"/>
    <w:rsid w:val="00A35A5B"/>
    <w:rsid w:val="00A44B97"/>
    <w:rsid w:val="00A45F92"/>
    <w:rsid w:val="00A50B30"/>
    <w:rsid w:val="00A57F01"/>
    <w:rsid w:val="00A606CA"/>
    <w:rsid w:val="00A67EFE"/>
    <w:rsid w:val="00A707E3"/>
    <w:rsid w:val="00A721FC"/>
    <w:rsid w:val="00A731B7"/>
    <w:rsid w:val="00A743A7"/>
    <w:rsid w:val="00A752FF"/>
    <w:rsid w:val="00A932E5"/>
    <w:rsid w:val="00A95EDF"/>
    <w:rsid w:val="00A975EB"/>
    <w:rsid w:val="00AA48AD"/>
    <w:rsid w:val="00AA6780"/>
    <w:rsid w:val="00AC13A9"/>
    <w:rsid w:val="00AC30AF"/>
    <w:rsid w:val="00AC415D"/>
    <w:rsid w:val="00AE18E7"/>
    <w:rsid w:val="00AE3BB3"/>
    <w:rsid w:val="00AE4616"/>
    <w:rsid w:val="00AF2805"/>
    <w:rsid w:val="00AF3FC6"/>
    <w:rsid w:val="00AF4D7F"/>
    <w:rsid w:val="00AF6593"/>
    <w:rsid w:val="00AF722F"/>
    <w:rsid w:val="00AF72EA"/>
    <w:rsid w:val="00AF7D14"/>
    <w:rsid w:val="00B1193D"/>
    <w:rsid w:val="00B12D33"/>
    <w:rsid w:val="00B21867"/>
    <w:rsid w:val="00B21F75"/>
    <w:rsid w:val="00B26238"/>
    <w:rsid w:val="00B40567"/>
    <w:rsid w:val="00B413A8"/>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86106"/>
    <w:rsid w:val="00B9229D"/>
    <w:rsid w:val="00B937EA"/>
    <w:rsid w:val="00B95BF1"/>
    <w:rsid w:val="00BA6F93"/>
    <w:rsid w:val="00BB346D"/>
    <w:rsid w:val="00BC1CFA"/>
    <w:rsid w:val="00BC6E42"/>
    <w:rsid w:val="00BD1131"/>
    <w:rsid w:val="00BE1434"/>
    <w:rsid w:val="00BE5C2C"/>
    <w:rsid w:val="00BF08DC"/>
    <w:rsid w:val="00BF138E"/>
    <w:rsid w:val="00BF6ABD"/>
    <w:rsid w:val="00C01965"/>
    <w:rsid w:val="00C042A8"/>
    <w:rsid w:val="00C06755"/>
    <w:rsid w:val="00C109E0"/>
    <w:rsid w:val="00C10B09"/>
    <w:rsid w:val="00C1102D"/>
    <w:rsid w:val="00C111AB"/>
    <w:rsid w:val="00C11A26"/>
    <w:rsid w:val="00C15B55"/>
    <w:rsid w:val="00C20097"/>
    <w:rsid w:val="00C21A07"/>
    <w:rsid w:val="00C2446A"/>
    <w:rsid w:val="00C24547"/>
    <w:rsid w:val="00C26082"/>
    <w:rsid w:val="00C263AD"/>
    <w:rsid w:val="00C33EB8"/>
    <w:rsid w:val="00C3693C"/>
    <w:rsid w:val="00C37BDF"/>
    <w:rsid w:val="00C42391"/>
    <w:rsid w:val="00C42994"/>
    <w:rsid w:val="00C44242"/>
    <w:rsid w:val="00C50ABE"/>
    <w:rsid w:val="00C5383E"/>
    <w:rsid w:val="00C54F7B"/>
    <w:rsid w:val="00C55F20"/>
    <w:rsid w:val="00C57445"/>
    <w:rsid w:val="00C63D2B"/>
    <w:rsid w:val="00C6716C"/>
    <w:rsid w:val="00C70096"/>
    <w:rsid w:val="00C71623"/>
    <w:rsid w:val="00C81D3A"/>
    <w:rsid w:val="00C8260D"/>
    <w:rsid w:val="00C864FE"/>
    <w:rsid w:val="00CA3A69"/>
    <w:rsid w:val="00CA507E"/>
    <w:rsid w:val="00CA5544"/>
    <w:rsid w:val="00CB17B2"/>
    <w:rsid w:val="00CB45EA"/>
    <w:rsid w:val="00CB5101"/>
    <w:rsid w:val="00CB7FEA"/>
    <w:rsid w:val="00CC18FA"/>
    <w:rsid w:val="00CC2724"/>
    <w:rsid w:val="00CC2A2E"/>
    <w:rsid w:val="00CC3F8A"/>
    <w:rsid w:val="00CE50C5"/>
    <w:rsid w:val="00D006BD"/>
    <w:rsid w:val="00D01C4A"/>
    <w:rsid w:val="00D025BF"/>
    <w:rsid w:val="00D02ACC"/>
    <w:rsid w:val="00D16353"/>
    <w:rsid w:val="00D23968"/>
    <w:rsid w:val="00D249A9"/>
    <w:rsid w:val="00D26937"/>
    <w:rsid w:val="00D30906"/>
    <w:rsid w:val="00D36DFF"/>
    <w:rsid w:val="00D43859"/>
    <w:rsid w:val="00D44D1F"/>
    <w:rsid w:val="00D66063"/>
    <w:rsid w:val="00D72B69"/>
    <w:rsid w:val="00D73319"/>
    <w:rsid w:val="00D73B4F"/>
    <w:rsid w:val="00D857AE"/>
    <w:rsid w:val="00D904D4"/>
    <w:rsid w:val="00D9084C"/>
    <w:rsid w:val="00DA24F1"/>
    <w:rsid w:val="00DB5B5B"/>
    <w:rsid w:val="00DD3582"/>
    <w:rsid w:val="00DD3E11"/>
    <w:rsid w:val="00DD4841"/>
    <w:rsid w:val="00DE1278"/>
    <w:rsid w:val="00DE1F5C"/>
    <w:rsid w:val="00DE473B"/>
    <w:rsid w:val="00DF290F"/>
    <w:rsid w:val="00DF5A17"/>
    <w:rsid w:val="00E16FD2"/>
    <w:rsid w:val="00E212BF"/>
    <w:rsid w:val="00E25483"/>
    <w:rsid w:val="00E26277"/>
    <w:rsid w:val="00E31091"/>
    <w:rsid w:val="00E34050"/>
    <w:rsid w:val="00E474B1"/>
    <w:rsid w:val="00E60C5B"/>
    <w:rsid w:val="00E71D18"/>
    <w:rsid w:val="00E72046"/>
    <w:rsid w:val="00E83988"/>
    <w:rsid w:val="00E843B0"/>
    <w:rsid w:val="00E844CC"/>
    <w:rsid w:val="00E85F35"/>
    <w:rsid w:val="00E9338F"/>
    <w:rsid w:val="00E94398"/>
    <w:rsid w:val="00E952BA"/>
    <w:rsid w:val="00EA13D9"/>
    <w:rsid w:val="00EA3A10"/>
    <w:rsid w:val="00EA63EC"/>
    <w:rsid w:val="00EB022D"/>
    <w:rsid w:val="00EB784C"/>
    <w:rsid w:val="00EC16AF"/>
    <w:rsid w:val="00EC4FC0"/>
    <w:rsid w:val="00ED3A6E"/>
    <w:rsid w:val="00ED49BA"/>
    <w:rsid w:val="00ED5CD5"/>
    <w:rsid w:val="00EE2450"/>
    <w:rsid w:val="00EE24BF"/>
    <w:rsid w:val="00EE42B7"/>
    <w:rsid w:val="00EF703D"/>
    <w:rsid w:val="00F00B91"/>
    <w:rsid w:val="00F0102A"/>
    <w:rsid w:val="00F0411E"/>
    <w:rsid w:val="00F10C16"/>
    <w:rsid w:val="00F1217D"/>
    <w:rsid w:val="00F1484A"/>
    <w:rsid w:val="00F223F8"/>
    <w:rsid w:val="00F231D6"/>
    <w:rsid w:val="00F41EFA"/>
    <w:rsid w:val="00F44D4D"/>
    <w:rsid w:val="00F46E2C"/>
    <w:rsid w:val="00F50F28"/>
    <w:rsid w:val="00F66704"/>
    <w:rsid w:val="00F6690A"/>
    <w:rsid w:val="00F670EE"/>
    <w:rsid w:val="00F71903"/>
    <w:rsid w:val="00F751BA"/>
    <w:rsid w:val="00F77E1C"/>
    <w:rsid w:val="00F81EFE"/>
    <w:rsid w:val="00F867E3"/>
    <w:rsid w:val="00F96434"/>
    <w:rsid w:val="00FA0AD5"/>
    <w:rsid w:val="00FA3E08"/>
    <w:rsid w:val="00FB7196"/>
    <w:rsid w:val="00FB7F9B"/>
    <w:rsid w:val="00FC0BA2"/>
    <w:rsid w:val="00FC32CB"/>
    <w:rsid w:val="00FC63DA"/>
    <w:rsid w:val="00FC7DF2"/>
    <w:rsid w:val="00FD6598"/>
    <w:rsid w:val="00FD7214"/>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FE45-41FA-4C70-8535-50EBE82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CE1D-F413-42E9-9EF4-2FB26906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11</Pages>
  <Words>4947</Words>
  <Characters>28203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8</cp:revision>
  <cp:lastPrinted>2017-12-22T04:16:00Z</cp:lastPrinted>
  <dcterms:created xsi:type="dcterms:W3CDTF">2020-07-06T04:50:00Z</dcterms:created>
  <dcterms:modified xsi:type="dcterms:W3CDTF">2020-07-15T09:52:00Z</dcterms:modified>
</cp:coreProperties>
</file>