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8940F" w14:textId="554AE1B1" w:rsidR="00F20A4F" w:rsidRPr="000A1513" w:rsidRDefault="000A1513" w:rsidP="000A1513">
      <w:pPr>
        <w:widowControl w:val="0"/>
        <w:tabs>
          <w:tab w:val="left" w:pos="9922"/>
        </w:tabs>
        <w:suppressAutoHyphens/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</w:t>
      </w:r>
      <w:r w:rsidR="00F674DC" w:rsidRPr="000A1513">
        <w:rPr>
          <w:b/>
          <w:bCs/>
          <w:sz w:val="28"/>
          <w:szCs w:val="28"/>
        </w:rPr>
        <w:t>клад о реализации муниципальной программы «</w:t>
      </w:r>
      <w:r w:rsidR="00F674DC" w:rsidRPr="000A1513">
        <w:rPr>
          <w:rFonts w:eastAsia="Calibri"/>
          <w:b/>
          <w:bCs/>
          <w:kern w:val="2"/>
          <w:sz w:val="28"/>
          <w:szCs w:val="28"/>
          <w:lang w:eastAsia="zh-CN"/>
        </w:rPr>
        <w:t>«</w:t>
      </w:r>
      <w:r w:rsidR="00F674DC" w:rsidRPr="000A1513">
        <w:rPr>
          <w:b/>
          <w:bCs/>
          <w:sz w:val="28"/>
          <w:szCs w:val="28"/>
        </w:rPr>
        <w:t>Развитие коммунальной инфраструктуры и экологии Шелеховского района» на 2019 – 2030 годы</w:t>
      </w:r>
      <w:r w:rsidR="00A25016" w:rsidRPr="000A1513">
        <w:rPr>
          <w:b/>
          <w:bCs/>
          <w:sz w:val="28"/>
          <w:szCs w:val="28"/>
        </w:rPr>
        <w:t xml:space="preserve"> (далее – Программа)</w:t>
      </w:r>
      <w:r w:rsidR="002B0BE0" w:rsidRPr="000A1513">
        <w:rPr>
          <w:b/>
          <w:bCs/>
          <w:sz w:val="28"/>
          <w:szCs w:val="28"/>
        </w:rPr>
        <w:t xml:space="preserve"> за </w:t>
      </w:r>
      <w:r w:rsidR="00F674DC" w:rsidRPr="000A1513">
        <w:rPr>
          <w:b/>
          <w:bCs/>
          <w:sz w:val="28"/>
          <w:szCs w:val="28"/>
        </w:rPr>
        <w:t>2019 год.</w:t>
      </w:r>
    </w:p>
    <w:p w14:paraId="2B54CE14" w14:textId="77777777" w:rsidR="002B0BE0" w:rsidRDefault="00A25016" w:rsidP="00F20A4F">
      <w:pPr>
        <w:widowControl w:val="0"/>
        <w:tabs>
          <w:tab w:val="left" w:pos="9922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A25016">
        <w:rPr>
          <w:sz w:val="28"/>
          <w:szCs w:val="28"/>
        </w:rPr>
        <w:t xml:space="preserve">Муниципальная программа утверждена в целях реализации </w:t>
      </w:r>
      <w:r w:rsidRPr="008555DE">
        <w:rPr>
          <w:sz w:val="28"/>
          <w:szCs w:val="28"/>
        </w:rPr>
        <w:t>жилищной политики и экологии на территории Шелеховского района</w:t>
      </w:r>
      <w:r w:rsidR="002B0BE0">
        <w:rPr>
          <w:sz w:val="28"/>
          <w:szCs w:val="28"/>
        </w:rPr>
        <w:t xml:space="preserve">, </w:t>
      </w:r>
      <w:r w:rsidR="002B0BE0" w:rsidRPr="002B0BE0">
        <w:rPr>
          <w:sz w:val="28"/>
          <w:szCs w:val="28"/>
        </w:rPr>
        <w:t>нацелена на создание повышения качества предоставляемых жилищно-коммунальных услуг, модернизацию и развитие жилищно-коммунального хозяйства, предотвращение вредного воздействия отходов на здоровье человека и окружающую среду на территории Шелеховского района, повышение энергетической эффективности объектов Шелеховского района, сохранение и развитие автомобильных дорог общего пользования местно</w:t>
      </w:r>
      <w:r w:rsidR="002B0BE0">
        <w:rPr>
          <w:sz w:val="28"/>
          <w:szCs w:val="28"/>
        </w:rPr>
        <w:t>го значения Шелеховского района.</w:t>
      </w:r>
    </w:p>
    <w:p w14:paraId="6F72ABCE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0BE0">
        <w:rPr>
          <w:sz w:val="28"/>
          <w:szCs w:val="28"/>
        </w:rPr>
        <w:t>редполагает решение следующих задач:</w:t>
      </w:r>
    </w:p>
    <w:p w14:paraId="1D35F62C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1. реализация жилищной политики на территории Шелеховского района;</w:t>
      </w:r>
    </w:p>
    <w:p w14:paraId="3A31C509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2. управление коммунальной инфраструктуры на территории Шелеховского района;</w:t>
      </w:r>
    </w:p>
    <w:p w14:paraId="2260B5F3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3. обеспечение организации транспортного обслуживания населения на территории Шелеховского района в пределах полномочий, установленных действующим законодательством;</w:t>
      </w:r>
    </w:p>
    <w:p w14:paraId="7330F049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4. организация мероприятий в сфере охраны окружающей среды;</w:t>
      </w:r>
    </w:p>
    <w:p w14:paraId="377F0586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5. осуществление дорожной деятельности в отношении автомобильных дорог местного значения вне границ населенных пунктов в границах Шелеховского района;</w:t>
      </w:r>
    </w:p>
    <w:p w14:paraId="1F03B9D4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6. осуществление муниципального жилищного контроля на территории сельских поселений, входящих в состав Шелеховского района.</w:t>
      </w:r>
    </w:p>
    <w:p w14:paraId="6CFCACD1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В рамках Программы предусматривается реализация четырех подпрограмм:</w:t>
      </w:r>
    </w:p>
    <w:p w14:paraId="347EAD9C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подпрограмма 1 «</w:t>
      </w:r>
      <w:r w:rsidR="00F20A4F" w:rsidRPr="008555DE">
        <w:rPr>
          <w:sz w:val="28"/>
          <w:szCs w:val="28"/>
        </w:rPr>
        <w:t>«Модернизация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района»</w:t>
      </w:r>
      <w:r w:rsidRPr="002B0BE0">
        <w:rPr>
          <w:sz w:val="28"/>
          <w:szCs w:val="28"/>
        </w:rPr>
        <w:t>;</w:t>
      </w:r>
    </w:p>
    <w:p w14:paraId="7AD711DC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подпрограмма 2 «Организация сбора, транспортирования и утилизации (захоронения) твердых коммунальных отходов с несанкционированных мест размещения отходов»;</w:t>
      </w:r>
    </w:p>
    <w:p w14:paraId="27D51D1C" w14:textId="77777777" w:rsidR="002B0BE0" w:rsidRPr="002B0BE0" w:rsidRDefault="00791933" w:rsidP="00F2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3 </w:t>
      </w:r>
      <w:r w:rsidR="002B0BE0" w:rsidRPr="002B0BE0">
        <w:rPr>
          <w:sz w:val="28"/>
          <w:szCs w:val="28"/>
        </w:rPr>
        <w:t>«Энергосбережение и повышение энергетической эффективности объектов Шелеховского района»;</w:t>
      </w:r>
    </w:p>
    <w:p w14:paraId="35CA7C23" w14:textId="77777777" w:rsidR="002B0BE0" w:rsidRPr="002B0BE0" w:rsidRDefault="002B0BE0" w:rsidP="00F20A4F">
      <w:pPr>
        <w:ind w:firstLine="709"/>
        <w:jc w:val="both"/>
        <w:rPr>
          <w:sz w:val="28"/>
          <w:szCs w:val="28"/>
        </w:rPr>
      </w:pPr>
      <w:r w:rsidRPr="002B0BE0">
        <w:rPr>
          <w:sz w:val="28"/>
          <w:szCs w:val="28"/>
        </w:rPr>
        <w:t>подпрограмма 4 «Ремонт и содержание автомобильных дорог общего пользования местного значения Шелеховского района».</w:t>
      </w:r>
    </w:p>
    <w:p w14:paraId="340910B3" w14:textId="77777777" w:rsidR="00A25016" w:rsidRPr="00A25016" w:rsidRDefault="00A25016" w:rsidP="00F20A4F">
      <w:pPr>
        <w:ind w:firstLine="709"/>
        <w:jc w:val="both"/>
        <w:rPr>
          <w:sz w:val="28"/>
          <w:szCs w:val="28"/>
        </w:rPr>
      </w:pPr>
      <w:r w:rsidRPr="00A25016">
        <w:rPr>
          <w:sz w:val="28"/>
          <w:szCs w:val="28"/>
        </w:rPr>
        <w:t xml:space="preserve">Фактическое финансирование программных мероприятий составило </w:t>
      </w:r>
      <w:r w:rsidR="00791933">
        <w:rPr>
          <w:sz w:val="28"/>
          <w:szCs w:val="28"/>
        </w:rPr>
        <w:t>30 055,4</w:t>
      </w:r>
      <w:r w:rsidRPr="00A25016">
        <w:rPr>
          <w:sz w:val="28"/>
          <w:szCs w:val="28"/>
        </w:rPr>
        <w:t xml:space="preserve"> тыс. рублей, что составляет </w:t>
      </w:r>
      <w:r w:rsidR="00791933">
        <w:rPr>
          <w:sz w:val="28"/>
          <w:szCs w:val="28"/>
        </w:rPr>
        <w:t>86,7</w:t>
      </w:r>
      <w:r w:rsidRPr="00A25016">
        <w:rPr>
          <w:sz w:val="28"/>
          <w:szCs w:val="28"/>
        </w:rPr>
        <w:t>% от запланированного уровня (</w:t>
      </w:r>
      <w:r w:rsidR="00791933">
        <w:rPr>
          <w:sz w:val="28"/>
          <w:szCs w:val="28"/>
        </w:rPr>
        <w:t>34 649,3</w:t>
      </w:r>
      <w:r w:rsidRPr="00A25016">
        <w:rPr>
          <w:sz w:val="28"/>
          <w:szCs w:val="28"/>
        </w:rPr>
        <w:t xml:space="preserve"> тыс. рублей), в том числе:</w:t>
      </w:r>
    </w:p>
    <w:p w14:paraId="5AD26F87" w14:textId="77777777" w:rsidR="00A25016" w:rsidRPr="00A25016" w:rsidRDefault="00A25016" w:rsidP="00F20A4F">
      <w:pPr>
        <w:ind w:firstLine="709"/>
        <w:jc w:val="both"/>
        <w:rPr>
          <w:sz w:val="28"/>
          <w:szCs w:val="28"/>
        </w:rPr>
      </w:pPr>
      <w:r w:rsidRPr="00A25016">
        <w:rPr>
          <w:sz w:val="28"/>
          <w:szCs w:val="28"/>
        </w:rPr>
        <w:t>1) </w:t>
      </w:r>
      <w:r w:rsidR="006E7A23">
        <w:rPr>
          <w:sz w:val="28"/>
          <w:szCs w:val="28"/>
        </w:rPr>
        <w:t>п</w:t>
      </w:r>
      <w:r w:rsidR="006E7A23" w:rsidRPr="006E7A23">
        <w:rPr>
          <w:sz w:val="28"/>
          <w:szCs w:val="28"/>
        </w:rPr>
        <w:t>овышение надежности объектов теплоснабжения, коммунальной инфраструктуры, находящихся в муниципальной со</w:t>
      </w:r>
      <w:r w:rsidR="006E7A23">
        <w:rPr>
          <w:sz w:val="28"/>
          <w:szCs w:val="28"/>
        </w:rPr>
        <w:t xml:space="preserve">бственности Шелеховского района </w:t>
      </w:r>
      <w:r w:rsidRPr="00A25016">
        <w:rPr>
          <w:sz w:val="28"/>
          <w:szCs w:val="28"/>
        </w:rPr>
        <w:t xml:space="preserve">– </w:t>
      </w:r>
      <w:r w:rsidR="006E7A23">
        <w:rPr>
          <w:sz w:val="28"/>
          <w:szCs w:val="28"/>
        </w:rPr>
        <w:t>26 902,4</w:t>
      </w:r>
      <w:r w:rsidRPr="00A25016">
        <w:rPr>
          <w:sz w:val="28"/>
          <w:szCs w:val="28"/>
        </w:rPr>
        <w:t xml:space="preserve"> тыс. рублей;</w:t>
      </w:r>
    </w:p>
    <w:p w14:paraId="560D7957" w14:textId="77777777" w:rsidR="00A25016" w:rsidRPr="00A25016" w:rsidRDefault="00A25016" w:rsidP="00F20A4F">
      <w:pPr>
        <w:ind w:firstLine="709"/>
        <w:jc w:val="both"/>
        <w:rPr>
          <w:sz w:val="28"/>
          <w:szCs w:val="28"/>
        </w:rPr>
      </w:pPr>
      <w:r w:rsidRPr="00A25016">
        <w:rPr>
          <w:sz w:val="28"/>
          <w:szCs w:val="28"/>
        </w:rPr>
        <w:t>2) </w:t>
      </w:r>
      <w:r w:rsidR="006E7A23">
        <w:rPr>
          <w:sz w:val="28"/>
          <w:szCs w:val="28"/>
        </w:rPr>
        <w:t>п</w:t>
      </w:r>
      <w:r w:rsidR="006E7A23" w:rsidRPr="006E7A23">
        <w:rPr>
          <w:sz w:val="28"/>
          <w:szCs w:val="28"/>
        </w:rPr>
        <w:t>редотвращение вредного воздействия отходов на здоровье человека и окружающую среду на территории Шелеховского района</w:t>
      </w:r>
      <w:r w:rsidR="006E7A23">
        <w:rPr>
          <w:sz w:val="28"/>
          <w:szCs w:val="28"/>
        </w:rPr>
        <w:t xml:space="preserve"> – 1 538,3</w:t>
      </w:r>
      <w:r w:rsidRPr="00A25016">
        <w:rPr>
          <w:sz w:val="28"/>
          <w:szCs w:val="28"/>
        </w:rPr>
        <w:t xml:space="preserve"> тыс. рублей;</w:t>
      </w:r>
    </w:p>
    <w:p w14:paraId="5DF4DCA4" w14:textId="77777777" w:rsidR="00A25016" w:rsidRPr="00A25016" w:rsidRDefault="00A25016" w:rsidP="00F20A4F">
      <w:pPr>
        <w:ind w:firstLine="709"/>
        <w:jc w:val="both"/>
        <w:rPr>
          <w:sz w:val="28"/>
          <w:szCs w:val="28"/>
        </w:rPr>
      </w:pPr>
      <w:r w:rsidRPr="00A25016">
        <w:rPr>
          <w:sz w:val="28"/>
          <w:szCs w:val="28"/>
        </w:rPr>
        <w:t>3) </w:t>
      </w:r>
      <w:r w:rsidR="006E7A23">
        <w:rPr>
          <w:sz w:val="28"/>
          <w:szCs w:val="28"/>
        </w:rPr>
        <w:t>с</w:t>
      </w:r>
      <w:r w:rsidR="006E7A23" w:rsidRPr="006E7A23">
        <w:rPr>
          <w:sz w:val="28"/>
          <w:szCs w:val="28"/>
        </w:rPr>
        <w:t>тимулирование энергосбережения и повышение энергетической эффективности Шелеховского района</w:t>
      </w:r>
      <w:r w:rsidR="006E7A23">
        <w:rPr>
          <w:sz w:val="28"/>
          <w:szCs w:val="28"/>
        </w:rPr>
        <w:t xml:space="preserve"> </w:t>
      </w:r>
      <w:r w:rsidRPr="00A25016">
        <w:rPr>
          <w:sz w:val="28"/>
          <w:szCs w:val="28"/>
        </w:rPr>
        <w:t xml:space="preserve">– </w:t>
      </w:r>
      <w:r w:rsidR="006E7A23">
        <w:rPr>
          <w:sz w:val="28"/>
          <w:szCs w:val="28"/>
        </w:rPr>
        <w:t>492,8</w:t>
      </w:r>
      <w:r w:rsidRPr="00A25016">
        <w:rPr>
          <w:sz w:val="28"/>
          <w:szCs w:val="28"/>
        </w:rPr>
        <w:t xml:space="preserve"> тыс. рублей;</w:t>
      </w:r>
    </w:p>
    <w:p w14:paraId="15C157D9" w14:textId="77777777" w:rsidR="00A25016" w:rsidRPr="00A25016" w:rsidRDefault="00A25016" w:rsidP="00F20A4F">
      <w:pPr>
        <w:ind w:firstLine="709"/>
        <w:jc w:val="both"/>
        <w:rPr>
          <w:sz w:val="28"/>
          <w:szCs w:val="28"/>
        </w:rPr>
      </w:pPr>
      <w:r w:rsidRPr="00A25016">
        <w:rPr>
          <w:sz w:val="28"/>
          <w:szCs w:val="28"/>
        </w:rPr>
        <w:t>4) </w:t>
      </w:r>
      <w:r w:rsidR="006E7A23">
        <w:rPr>
          <w:sz w:val="28"/>
          <w:szCs w:val="28"/>
        </w:rPr>
        <w:t>с</w:t>
      </w:r>
      <w:r w:rsidR="006E7A23" w:rsidRPr="006E7A23">
        <w:rPr>
          <w:sz w:val="28"/>
          <w:szCs w:val="28"/>
        </w:rPr>
        <w:t>охранение и развитие автомобильных дорог общего пользования местного значения Шелеховского района</w:t>
      </w:r>
      <w:r w:rsidR="006E7A23">
        <w:rPr>
          <w:sz w:val="28"/>
          <w:szCs w:val="28"/>
        </w:rPr>
        <w:t xml:space="preserve"> –  1 121,9</w:t>
      </w:r>
      <w:r w:rsidRPr="00A25016">
        <w:rPr>
          <w:sz w:val="28"/>
          <w:szCs w:val="28"/>
        </w:rPr>
        <w:t xml:space="preserve"> тыс. рублей;</w:t>
      </w:r>
    </w:p>
    <w:p w14:paraId="3553D242" w14:textId="77777777" w:rsidR="00A25016" w:rsidRPr="00A25016" w:rsidRDefault="006E7A23" w:rsidP="00F2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Подпрограммы </w:t>
      </w:r>
      <w:r w:rsidR="00107AC6">
        <w:rPr>
          <w:sz w:val="28"/>
          <w:szCs w:val="28"/>
        </w:rPr>
        <w:t>муниципальной программы «</w:t>
      </w:r>
      <w:r w:rsidR="00107AC6" w:rsidRPr="00F674DC">
        <w:rPr>
          <w:rFonts w:eastAsia="Calibri"/>
          <w:kern w:val="2"/>
          <w:sz w:val="28"/>
          <w:szCs w:val="28"/>
          <w:lang w:eastAsia="zh-CN"/>
        </w:rPr>
        <w:t>«</w:t>
      </w:r>
      <w:r w:rsidR="00107AC6" w:rsidRPr="00F674DC">
        <w:rPr>
          <w:sz w:val="28"/>
          <w:szCs w:val="28"/>
        </w:rPr>
        <w:t>Развитие коммунальной инфраструктуры и экологии Шелеховского района» на 2019– 2030 годы</w:t>
      </w:r>
      <w:r w:rsidR="00107AC6">
        <w:rPr>
          <w:sz w:val="28"/>
          <w:szCs w:val="28"/>
        </w:rPr>
        <w:t xml:space="preserve"> </w:t>
      </w:r>
      <w:r w:rsidR="00A25016" w:rsidRPr="00A25016">
        <w:rPr>
          <w:sz w:val="28"/>
          <w:szCs w:val="28"/>
        </w:rPr>
        <w:t xml:space="preserve">признаны эффективными. </w:t>
      </w:r>
    </w:p>
    <w:p w14:paraId="6BB6112E" w14:textId="77777777" w:rsidR="00A25016" w:rsidRDefault="00A25016" w:rsidP="00F20A4F">
      <w:pPr>
        <w:ind w:firstLine="709"/>
        <w:jc w:val="both"/>
        <w:rPr>
          <w:sz w:val="28"/>
          <w:szCs w:val="28"/>
        </w:rPr>
      </w:pPr>
      <w:r w:rsidRPr="00A25016">
        <w:rPr>
          <w:sz w:val="28"/>
          <w:szCs w:val="28"/>
        </w:rPr>
        <w:t xml:space="preserve">Степень достижения ожидаемых конечных результатов реализации муниципальной программы составила </w:t>
      </w:r>
      <w:r w:rsidR="008B3EE2">
        <w:rPr>
          <w:sz w:val="28"/>
          <w:szCs w:val="28"/>
        </w:rPr>
        <w:t>1,0</w:t>
      </w:r>
      <w:r w:rsidRPr="00A25016">
        <w:rPr>
          <w:sz w:val="28"/>
          <w:szCs w:val="28"/>
        </w:rPr>
        <w:t>, уровень финансирования 0,</w:t>
      </w:r>
      <w:r w:rsidR="008B3EE2">
        <w:rPr>
          <w:sz w:val="28"/>
          <w:szCs w:val="28"/>
        </w:rPr>
        <w:t>9</w:t>
      </w:r>
      <w:r w:rsidRPr="00A25016">
        <w:rPr>
          <w:sz w:val="28"/>
          <w:szCs w:val="28"/>
        </w:rPr>
        <w:t xml:space="preserve">. Оценка эффективности реализации муниципальной программы составляет </w:t>
      </w:r>
      <w:r w:rsidR="008B3EE2">
        <w:rPr>
          <w:sz w:val="28"/>
          <w:szCs w:val="28"/>
        </w:rPr>
        <w:t>1,1</w:t>
      </w:r>
      <w:r w:rsidRPr="00A25016">
        <w:rPr>
          <w:sz w:val="28"/>
          <w:szCs w:val="28"/>
        </w:rPr>
        <w:t>, что позволяет сделать вывод на основании данного критерия об оценке эффективности реализации муниципальной программы – уровень</w:t>
      </w:r>
      <w:r w:rsidR="008B3EE2">
        <w:rPr>
          <w:sz w:val="28"/>
          <w:szCs w:val="28"/>
        </w:rPr>
        <w:t xml:space="preserve"> </w:t>
      </w:r>
      <w:r w:rsidR="00F4161B">
        <w:rPr>
          <w:sz w:val="28"/>
          <w:szCs w:val="28"/>
        </w:rPr>
        <w:t>эффективности высокий.</w:t>
      </w:r>
    </w:p>
    <w:p w14:paraId="42BDFE6F" w14:textId="5AAE3D9B" w:rsidR="00F4161B" w:rsidRPr="00C63863" w:rsidRDefault="00C63863" w:rsidP="00F2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638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1513">
        <w:rPr>
          <w:sz w:val="28"/>
          <w:szCs w:val="28"/>
        </w:rPr>
        <w:t>о</w:t>
      </w:r>
      <w:r w:rsidR="000A1513" w:rsidRPr="000A1513">
        <w:rPr>
          <w:sz w:val="28"/>
          <w:szCs w:val="28"/>
        </w:rPr>
        <w:t>тчет о ходе финансирования и выполнения мероприятий муниципальной программы Шелеховского района "Развитие коммунальной инфраструктуры и экологии Шелеховского района" на 2019 - 2030 годы за 2020 год</w:t>
      </w:r>
      <w:r w:rsidR="000A1513">
        <w:rPr>
          <w:sz w:val="28"/>
          <w:szCs w:val="28"/>
        </w:rPr>
        <w:t xml:space="preserve"> </w:t>
      </w:r>
      <w:r>
        <w:rPr>
          <w:sz w:val="28"/>
          <w:szCs w:val="28"/>
        </w:rPr>
        <w:t>на 8 л., в 1 экз.</w:t>
      </w:r>
    </w:p>
    <w:p w14:paraId="0DD6B162" w14:textId="77777777" w:rsidR="00C63863" w:rsidRDefault="00C63863" w:rsidP="00FD2FB7">
      <w:pPr>
        <w:pStyle w:val="a4"/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5FB3E7" w14:textId="77777777" w:rsidR="00C63863" w:rsidRDefault="00C63863" w:rsidP="00FD2FB7">
      <w:pPr>
        <w:pStyle w:val="a4"/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55A57" w14:textId="77777777" w:rsidR="00C63863" w:rsidRDefault="00C63863" w:rsidP="00FD2FB7">
      <w:pPr>
        <w:pStyle w:val="a4"/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3863" w:rsidSect="0009528C">
      <w:pgSz w:w="11906" w:h="16838"/>
      <w:pgMar w:top="30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EEC"/>
    <w:multiLevelType w:val="hybridMultilevel"/>
    <w:tmpl w:val="409AC224"/>
    <w:lvl w:ilvl="0" w:tplc="DE12148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903"/>
    <w:multiLevelType w:val="hybridMultilevel"/>
    <w:tmpl w:val="DE085386"/>
    <w:lvl w:ilvl="0" w:tplc="0A30352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032"/>
    <w:multiLevelType w:val="hybridMultilevel"/>
    <w:tmpl w:val="46A23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A61A70"/>
    <w:multiLevelType w:val="hybridMultilevel"/>
    <w:tmpl w:val="0F94EAD8"/>
    <w:lvl w:ilvl="0" w:tplc="FE2224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0938"/>
    <w:multiLevelType w:val="hybridMultilevel"/>
    <w:tmpl w:val="3F8E7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A93BCE"/>
    <w:multiLevelType w:val="hybridMultilevel"/>
    <w:tmpl w:val="D006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2996"/>
    <w:multiLevelType w:val="hybridMultilevel"/>
    <w:tmpl w:val="58E8444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3A35392"/>
    <w:multiLevelType w:val="hybridMultilevel"/>
    <w:tmpl w:val="C0E0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C24"/>
    <w:multiLevelType w:val="hybridMultilevel"/>
    <w:tmpl w:val="7DFCA316"/>
    <w:lvl w:ilvl="0" w:tplc="6D42D41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A298C"/>
    <w:multiLevelType w:val="hybridMultilevel"/>
    <w:tmpl w:val="905A47C0"/>
    <w:lvl w:ilvl="0" w:tplc="9042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06E21"/>
    <w:multiLevelType w:val="hybridMultilevel"/>
    <w:tmpl w:val="E4CAAD3E"/>
    <w:lvl w:ilvl="0" w:tplc="5570FCD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0E5C"/>
    <w:multiLevelType w:val="hybridMultilevel"/>
    <w:tmpl w:val="80C23452"/>
    <w:lvl w:ilvl="0" w:tplc="0A30352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86E00"/>
    <w:multiLevelType w:val="hybridMultilevel"/>
    <w:tmpl w:val="73C23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B73609"/>
    <w:multiLevelType w:val="hybridMultilevel"/>
    <w:tmpl w:val="5726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43C6F"/>
    <w:multiLevelType w:val="hybridMultilevel"/>
    <w:tmpl w:val="DE085386"/>
    <w:lvl w:ilvl="0" w:tplc="0A30352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B4EB0"/>
    <w:multiLevelType w:val="hybridMultilevel"/>
    <w:tmpl w:val="F220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414A8"/>
    <w:multiLevelType w:val="hybridMultilevel"/>
    <w:tmpl w:val="2CF28C8C"/>
    <w:lvl w:ilvl="0" w:tplc="0360E03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177EC"/>
    <w:multiLevelType w:val="hybridMultilevel"/>
    <w:tmpl w:val="E722A812"/>
    <w:lvl w:ilvl="0" w:tplc="7DCA30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2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7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 w:numId="14">
    <w:abstractNumId w:val="16"/>
  </w:num>
  <w:num w:numId="15">
    <w:abstractNumId w:val="9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0C"/>
    <w:rsid w:val="00006EA0"/>
    <w:rsid w:val="00052A80"/>
    <w:rsid w:val="000825B2"/>
    <w:rsid w:val="0009528C"/>
    <w:rsid w:val="000A1513"/>
    <w:rsid w:val="000A35F4"/>
    <w:rsid w:val="000A6ED7"/>
    <w:rsid w:val="000E5D0F"/>
    <w:rsid w:val="00102B47"/>
    <w:rsid w:val="00107AC6"/>
    <w:rsid w:val="001309ED"/>
    <w:rsid w:val="00132C0C"/>
    <w:rsid w:val="00233704"/>
    <w:rsid w:val="00250C24"/>
    <w:rsid w:val="002526CC"/>
    <w:rsid w:val="002535D9"/>
    <w:rsid w:val="002A1E0D"/>
    <w:rsid w:val="002B0BE0"/>
    <w:rsid w:val="002C0BB9"/>
    <w:rsid w:val="002F1B33"/>
    <w:rsid w:val="003024F6"/>
    <w:rsid w:val="0030602C"/>
    <w:rsid w:val="003214E9"/>
    <w:rsid w:val="003B5E4B"/>
    <w:rsid w:val="004121E4"/>
    <w:rsid w:val="00423F05"/>
    <w:rsid w:val="005239B2"/>
    <w:rsid w:val="005508BB"/>
    <w:rsid w:val="005727F6"/>
    <w:rsid w:val="00581103"/>
    <w:rsid w:val="005A0B02"/>
    <w:rsid w:val="005D5649"/>
    <w:rsid w:val="00690CA1"/>
    <w:rsid w:val="006A4981"/>
    <w:rsid w:val="006D0977"/>
    <w:rsid w:val="006E7A23"/>
    <w:rsid w:val="00722244"/>
    <w:rsid w:val="00735BB5"/>
    <w:rsid w:val="007418CD"/>
    <w:rsid w:val="00772CE9"/>
    <w:rsid w:val="00777320"/>
    <w:rsid w:val="00791933"/>
    <w:rsid w:val="007F1D93"/>
    <w:rsid w:val="00815239"/>
    <w:rsid w:val="00815C0A"/>
    <w:rsid w:val="0088512B"/>
    <w:rsid w:val="008B3EE2"/>
    <w:rsid w:val="008E6501"/>
    <w:rsid w:val="00916CF9"/>
    <w:rsid w:val="009529E0"/>
    <w:rsid w:val="00995BE8"/>
    <w:rsid w:val="009B07DE"/>
    <w:rsid w:val="009C79C4"/>
    <w:rsid w:val="009D537B"/>
    <w:rsid w:val="00A25016"/>
    <w:rsid w:val="00A47952"/>
    <w:rsid w:val="00AA02F8"/>
    <w:rsid w:val="00AC11D7"/>
    <w:rsid w:val="00B06E98"/>
    <w:rsid w:val="00B407A6"/>
    <w:rsid w:val="00C60F50"/>
    <w:rsid w:val="00C63863"/>
    <w:rsid w:val="00C8070E"/>
    <w:rsid w:val="00C81110"/>
    <w:rsid w:val="00C84367"/>
    <w:rsid w:val="00CC7BA3"/>
    <w:rsid w:val="00D12D50"/>
    <w:rsid w:val="00E10E01"/>
    <w:rsid w:val="00EB370C"/>
    <w:rsid w:val="00F15EE1"/>
    <w:rsid w:val="00F20A4F"/>
    <w:rsid w:val="00F3216E"/>
    <w:rsid w:val="00F4161B"/>
    <w:rsid w:val="00F674DC"/>
    <w:rsid w:val="00FD2FB7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0888"/>
  <w15:docId w15:val="{5C6F426B-E900-4544-A5D9-DE7636C2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3216E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3216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unhideWhenUsed/>
    <w:rsid w:val="00F3216E"/>
    <w:rPr>
      <w:color w:val="0000FF"/>
      <w:u w:val="single"/>
    </w:rPr>
  </w:style>
  <w:style w:type="paragraph" w:styleId="a4">
    <w:name w:val="Normal (Web)"/>
    <w:basedOn w:val="a"/>
    <w:unhideWhenUsed/>
    <w:rsid w:val="00F3216E"/>
    <w:pPr>
      <w:spacing w:before="30" w:after="30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styleId="a5">
    <w:name w:val="annotation text"/>
    <w:basedOn w:val="a"/>
    <w:link w:val="a6"/>
    <w:semiHidden/>
    <w:unhideWhenUsed/>
    <w:rsid w:val="00F3216E"/>
  </w:style>
  <w:style w:type="character" w:customStyle="1" w:styleId="a6">
    <w:name w:val="Текст примечания Знак"/>
    <w:basedOn w:val="a0"/>
    <w:link w:val="a5"/>
    <w:semiHidden/>
    <w:rsid w:val="00F32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F3216E"/>
    <w:pPr>
      <w:keepNext/>
      <w:ind w:right="-426"/>
      <w:jc w:val="both"/>
    </w:pPr>
    <w:rPr>
      <w:b/>
      <w:sz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508BB"/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5508B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08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D9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A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95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Хоботова Алена Анатольевна</dc:creator>
  <cp:lastModifiedBy>Бочерова Олеся Альфредовна</cp:lastModifiedBy>
  <cp:revision>3</cp:revision>
  <cp:lastPrinted>2019-12-11T04:27:00Z</cp:lastPrinted>
  <dcterms:created xsi:type="dcterms:W3CDTF">2021-09-03T00:29:00Z</dcterms:created>
  <dcterms:modified xsi:type="dcterms:W3CDTF">2021-09-03T05:35:00Z</dcterms:modified>
</cp:coreProperties>
</file>